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ascii="Times New Roman" w:hAnsi="Times New Roman" w:cs="Times New Roman"/>
          <w:sz w:val="36"/>
        </w:rPr>
      </w:pPr>
      <w:bookmarkStart w:id="31" w:name="_GoBack"/>
      <w:bookmarkEnd w:id="31"/>
      <w:r>
        <w:rPr>
          <w:rFonts w:ascii="Times New Roman" w:hAnsi="Times New Roman" w:cs="Times New Roman"/>
          <w:sz w:val="36"/>
        </w:rPr>
        <w:t>2009</w:t>
      </w:r>
      <w:r>
        <w:rPr>
          <w:rFonts w:ascii="Times New Roman" w:cs="Times New Roman"/>
          <w:sz w:val="36"/>
        </w:rPr>
        <w:t>年国内无形资产研究成果汇总</w:t>
      </w:r>
    </w:p>
    <w:p>
      <w:pPr>
        <w:widowControl w:val="0"/>
        <w:autoSpaceDE w:val="0"/>
        <w:autoSpaceDN w:val="0"/>
        <w:snapToGrid/>
        <w:ind w:left="62" w:right="62" w:firstLine="480"/>
        <w:rPr>
          <w:rFonts w:ascii="Times New Roman" w:hAnsi="Times New Roman" w:cs="Times New Roman"/>
          <w:szCs w:val="28"/>
          <w:lang w:val="zh-CN"/>
        </w:rPr>
      </w:pPr>
      <w:r>
        <w:rPr>
          <w:rFonts w:ascii="Times New Roman" w:hAnsi="Times New Roman" w:cs="Times New Roman"/>
          <w:szCs w:val="28"/>
          <w:lang w:val="zh-CN"/>
        </w:rPr>
        <w:t>2009</w:t>
      </w:r>
      <w:r>
        <w:rPr>
          <w:rFonts w:ascii="Times New Roman" w:cs="Times New Roman" w:hAnsiTheme="minorEastAsia"/>
          <w:szCs w:val="28"/>
          <w:lang w:val="zh-CN"/>
        </w:rPr>
        <w:t>年</w:t>
      </w:r>
      <w:r>
        <w:rPr>
          <w:rFonts w:hint="eastAsia" w:ascii="Times New Roman" w:cs="Times New Roman" w:hAnsiTheme="minorEastAsia"/>
          <w:szCs w:val="28"/>
          <w:lang w:val="zh-CN"/>
        </w:rPr>
        <w:t>，</w:t>
      </w:r>
      <w:r>
        <w:rPr>
          <w:rFonts w:ascii="Times New Roman" w:cs="Times New Roman" w:hAnsiTheme="minorEastAsia"/>
          <w:szCs w:val="28"/>
          <w:lang w:val="zh-CN"/>
        </w:rPr>
        <w:t>中国无形资产的研究硕果累累，除了无形资产基础理论研究之外，学者们更多的将无形资产研究视角扩大到了具体的行业与客体，或研究体育类无形资产，或研究高校无形资产，或将研究视角聚焦于上市公司，或重点关注无形资产的披露，基至于无形资产管理。在对</w:t>
      </w:r>
      <w:r>
        <w:rPr>
          <w:rFonts w:ascii="Times New Roman" w:hAnsi="Times New Roman" w:cs="Times New Roman"/>
          <w:szCs w:val="28"/>
          <w:lang w:val="zh-CN"/>
        </w:rPr>
        <w:t>09</w:t>
      </w:r>
      <w:r>
        <w:rPr>
          <w:rFonts w:ascii="Times New Roman" w:cs="Times New Roman" w:hAnsiTheme="minorEastAsia"/>
          <w:szCs w:val="28"/>
          <w:lang w:val="zh-CN"/>
        </w:rPr>
        <w:t>年国内无形资产研究进行梳理的基础上，我们将主要的研究成果汇总如下：</w:t>
      </w:r>
      <w:r>
        <w:rPr>
          <w:rFonts w:ascii="Times New Roman" w:hAnsi="Times New Roman" w:cs="Times New Roman"/>
          <w:szCs w:val="28"/>
          <w:lang w:val="zh-CN"/>
        </w:rPr>
        <w:t xml:space="preserve"> </w:t>
      </w:r>
    </w:p>
    <w:p>
      <w:pPr>
        <w:widowControl w:val="0"/>
        <w:autoSpaceDE w:val="0"/>
        <w:autoSpaceDN w:val="0"/>
        <w:snapToGrid/>
        <w:ind w:left="62" w:right="62" w:firstLine="480"/>
        <w:rPr>
          <w:rFonts w:ascii="Times New Roman" w:hAnsi="Times New Roman" w:cs="Times New Roman"/>
          <w:szCs w:val="24"/>
          <w:lang w:val="zh-CN"/>
        </w:rPr>
      </w:pPr>
      <w:r>
        <w:rPr>
          <w:rFonts w:ascii="Times New Roman" w:cs="Times New Roman" w:hAnsiTheme="minorEastAsia"/>
          <w:szCs w:val="24"/>
          <w:lang w:val="zh-CN"/>
        </w:rPr>
        <w:t>一、体育类无形资产研究</w:t>
      </w:r>
    </w:p>
    <w:p>
      <w:pPr>
        <w:widowControl w:val="0"/>
        <w:autoSpaceDE w:val="0"/>
        <w:autoSpaceDN w:val="0"/>
        <w:snapToGrid/>
        <w:ind w:left="62" w:right="62" w:firstLine="480"/>
        <w:rPr>
          <w:rFonts w:ascii="Times New Roman" w:hAnsi="Times New Roman" w:cs="Times New Roman"/>
          <w:szCs w:val="24"/>
          <w:lang w:val="zh-CN"/>
        </w:rPr>
      </w:pPr>
      <w:r>
        <w:rPr>
          <w:rFonts w:ascii="Times New Roman" w:cs="Times New Roman" w:hAnsiTheme="minorEastAsia"/>
          <w:szCs w:val="24"/>
          <w:lang w:val="zh-CN"/>
        </w:rPr>
        <w:t>赫金鸣在《关于构建我国体育无形资产保护机制的探讨》一文中探讨了体育无形资产的内涵与特征，指出了</w:t>
      </w:r>
      <w:r>
        <w:rPr>
          <w:rFonts w:hint="eastAsia" w:ascii="Times New Roman" w:cs="Times New Roman" w:hAnsiTheme="minorEastAsia"/>
          <w:szCs w:val="24"/>
          <w:lang w:val="zh-CN"/>
        </w:rPr>
        <w:t>对现代</w:t>
      </w:r>
      <w:r>
        <w:rPr>
          <w:rFonts w:ascii="Times New Roman" w:cs="Times New Roman" w:hAnsiTheme="minorEastAsia"/>
          <w:szCs w:val="24"/>
          <w:lang w:val="zh-CN"/>
        </w:rPr>
        <w:t>体育无形资产保护方面面临的问题，最后针对这些现状提出了构建我国体育无形资产保护机制的有效途径。</w:t>
      </w:r>
    </w:p>
    <w:p>
      <w:pPr>
        <w:widowControl w:val="0"/>
        <w:autoSpaceDE w:val="0"/>
        <w:autoSpaceDN w:val="0"/>
        <w:snapToGrid/>
        <w:ind w:left="62" w:right="62" w:firstLine="480"/>
        <w:rPr>
          <w:rFonts w:ascii="Times New Roman" w:hAnsi="Times New Roman" w:cs="Times New Roman"/>
          <w:szCs w:val="24"/>
          <w:lang w:val="zh-CN"/>
        </w:rPr>
      </w:pPr>
      <w:r>
        <w:rPr>
          <w:rFonts w:ascii="Times New Roman" w:hAnsi="Times New Roman" w:eastAsia="AdobeSongStd-Light" w:cs="Times New Roman"/>
          <w:szCs w:val="24"/>
        </w:rPr>
        <w:t>张新萍、邓春林在《运动员无形资产开发的制度约束与制度创新》一文中</w:t>
      </w:r>
      <w:r>
        <w:rPr>
          <w:rFonts w:hint="eastAsia" w:ascii="Times New Roman" w:hAnsi="Times New Roman" w:eastAsia="AdobeSongStd-Light" w:cs="Times New Roman"/>
          <w:szCs w:val="24"/>
        </w:rPr>
        <w:t>，将</w:t>
      </w:r>
      <w:r>
        <w:rPr>
          <w:rFonts w:ascii="Times New Roman" w:hAnsi="Times New Roman" w:eastAsia="AdobeSongStd-Light" w:cs="Times New Roman"/>
          <w:szCs w:val="24"/>
        </w:rPr>
        <w:t>研究的视角放在运动员自身无形资产的开发</w:t>
      </w:r>
      <w:r>
        <w:rPr>
          <w:rFonts w:hint="eastAsia" w:ascii="Times New Roman" w:hAnsi="Times New Roman" w:eastAsia="AdobeSongStd-Light" w:cs="Times New Roman"/>
          <w:szCs w:val="24"/>
        </w:rPr>
        <w:t>上</w:t>
      </w:r>
      <w:r>
        <w:rPr>
          <w:rFonts w:ascii="Times New Roman" w:hAnsi="Times New Roman" w:eastAsia="AdobeSongStd-Light" w:cs="Times New Roman"/>
          <w:szCs w:val="24"/>
        </w:rPr>
        <w:t>。文章从运动员</w:t>
      </w:r>
      <w:r>
        <w:rPr>
          <w:rFonts w:ascii="Times New Roman" w:cs="Times New Roman" w:hAnsiTheme="minorEastAsia"/>
          <w:szCs w:val="24"/>
          <w:lang w:val="zh-CN"/>
        </w:rPr>
        <w:t>无形资产开发的制度规范、制度供给现状与制度约束根源三个方面的分析入手，提出以制度创新突破运动员无形资产开发瓶颈这一观点，其具体措施为：健全运动员无形资产产权制度、建立健全运动员无形资产评估体系、加快体育经纪人制度建设、完善</w:t>
      </w:r>
      <w:r>
        <w:rPr>
          <w:rFonts w:hint="eastAsia" w:ascii="Times New Roman" w:hAnsi="Times New Roman" w:cs="Times New Roman"/>
          <w:szCs w:val="24"/>
          <w:lang w:val="zh-CN"/>
        </w:rPr>
        <w:t>“</w:t>
      </w:r>
      <w:r>
        <w:rPr>
          <w:rFonts w:ascii="Times New Roman" w:cs="Times New Roman" w:hAnsiTheme="minorEastAsia"/>
          <w:szCs w:val="24"/>
          <w:lang w:val="zh-CN"/>
        </w:rPr>
        <w:t>转会</w:t>
      </w:r>
      <w:r>
        <w:rPr>
          <w:rFonts w:hint="eastAsia" w:ascii="Times New Roman" w:hAnsi="Times New Roman" w:cs="Times New Roman"/>
          <w:szCs w:val="24"/>
          <w:lang w:val="zh-CN"/>
        </w:rPr>
        <w:t>”</w:t>
      </w:r>
      <w:r>
        <w:rPr>
          <w:rFonts w:ascii="Times New Roman" w:cs="Times New Roman" w:hAnsiTheme="minorEastAsia"/>
          <w:szCs w:val="24"/>
          <w:lang w:val="zh-CN"/>
        </w:rPr>
        <w:t>制度。</w:t>
      </w:r>
    </w:p>
    <w:p>
      <w:pPr>
        <w:widowControl w:val="0"/>
        <w:autoSpaceDE w:val="0"/>
        <w:autoSpaceDN w:val="0"/>
        <w:snapToGrid/>
        <w:ind w:left="62" w:right="62" w:firstLine="560"/>
        <w:jc w:val="center"/>
        <w:rPr>
          <w:rFonts w:ascii="Times New Roman" w:hAnsi="Times New Roman" w:cs="Times New Roman"/>
          <w:sz w:val="28"/>
          <w:szCs w:val="28"/>
          <w:lang w:val="zh-CN"/>
        </w:rPr>
      </w:pPr>
      <w:r>
        <w:rPr>
          <w:rFonts w:ascii="Times New Roman" w:hAnsi="Times New Roman" w:cs="Times New Roman"/>
          <w:sz w:val="28"/>
          <w:szCs w:val="28"/>
          <w:lang w:val="zh-CN"/>
        </w:rPr>
        <w:t>2009</w:t>
      </w:r>
      <w:r>
        <w:rPr>
          <w:rFonts w:ascii="Times New Roman" w:cs="Times New Roman" w:hAnsiTheme="minorEastAsia"/>
          <w:sz w:val="28"/>
          <w:szCs w:val="28"/>
          <w:lang w:val="zh-CN"/>
        </w:rPr>
        <w:t>年度体育类无形资产文章列表</w:t>
      </w:r>
    </w:p>
    <w:tbl>
      <w:tblPr>
        <w:tblStyle w:val="23"/>
        <w:tblW w:w="10632"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1560"/>
        <w:gridCol w:w="2693"/>
        <w:gridCol w:w="1984"/>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作者</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单位</w:t>
            </w:r>
          </w:p>
        </w:tc>
        <w:tc>
          <w:tcPr>
            <w:tcW w:w="26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文章名称称</w:t>
            </w:r>
          </w:p>
        </w:tc>
        <w:tc>
          <w:tcPr>
            <w:tcW w:w="198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文章来源</w:t>
            </w:r>
          </w:p>
        </w:tc>
        <w:tc>
          <w:tcPr>
            <w:tcW w:w="3402"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基金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赫金鸣</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rPr>
              <w:t>吉林体育学院</w:t>
            </w:r>
          </w:p>
        </w:tc>
        <w:tc>
          <w:tcPr>
            <w:tcW w:w="2693" w:type="dxa"/>
            <w:vAlign w:val="center"/>
          </w:tcPr>
          <w:p>
            <w:pPr>
              <w:widowControl w:val="0"/>
              <w:autoSpaceDE w:val="0"/>
              <w:autoSpaceDN w:val="0"/>
              <w:snapToGrid/>
              <w:ind w:right="62" w:firstLine="0" w:firstLineChars="0"/>
              <w:rPr>
                <w:rFonts w:ascii="Times New Roman" w:hAnsi="Times New Roman" w:cs="Times New Roman"/>
                <w:sz w:val="21"/>
                <w:szCs w:val="21"/>
                <w:lang w:val="zh-CN"/>
              </w:rPr>
            </w:pPr>
            <w:r>
              <w:rPr>
                <w:rFonts w:ascii="Times New Roman" w:cs="Times New Roman" w:hAnsiTheme="minorEastAsia"/>
                <w:sz w:val="21"/>
                <w:szCs w:val="21"/>
                <w:lang w:val="zh-CN"/>
              </w:rPr>
              <w:t>关于构建我国体育无形资产保护机制的探讨</w:t>
            </w:r>
          </w:p>
        </w:tc>
        <w:tc>
          <w:tcPr>
            <w:tcW w:w="198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rPr>
              <w:t>《学习与探索》</w:t>
            </w:r>
            <w:r>
              <w:rPr>
                <w:rFonts w:ascii="Times New Roman" w:hAnsi="Times New Roman" w:cs="Times New Roman"/>
                <w:sz w:val="21"/>
                <w:szCs w:val="21"/>
              </w:rPr>
              <w:t>2009</w:t>
            </w:r>
            <w:r>
              <w:rPr>
                <w:rFonts w:ascii="Times New Roman" w:cs="Times New Roman" w:hAnsiTheme="minorEastAsia"/>
                <w:sz w:val="21"/>
                <w:szCs w:val="21"/>
              </w:rPr>
              <w:t>年第</w:t>
            </w:r>
            <w:r>
              <w:rPr>
                <w:rFonts w:ascii="Times New Roman" w:hAnsi="Times New Roman" w:cs="Times New Roman"/>
                <w:sz w:val="21"/>
                <w:szCs w:val="21"/>
              </w:rPr>
              <w:t>6</w:t>
            </w:r>
            <w:r>
              <w:rPr>
                <w:rFonts w:ascii="Times New Roman" w:cs="Times New Roman" w:hAnsiTheme="minorEastAsia"/>
                <w:sz w:val="21"/>
                <w:szCs w:val="21"/>
              </w:rPr>
              <w:t>期</w:t>
            </w:r>
          </w:p>
        </w:tc>
        <w:tc>
          <w:tcPr>
            <w:tcW w:w="3402" w:type="dxa"/>
            <w:vAlign w:val="center"/>
          </w:tcPr>
          <w:p>
            <w:pPr>
              <w:widowControl w:val="0"/>
              <w:autoSpaceDE w:val="0"/>
              <w:autoSpaceDN w:val="0"/>
              <w:snapToGrid/>
              <w:spacing w:line="240" w:lineRule="auto"/>
              <w:ind w:firstLine="0" w:firstLineChars="0"/>
              <w:rPr>
                <w:rFonts w:ascii="Times New Roman" w:hAnsi="Times New Roman" w:cs="Times New Roman"/>
                <w:sz w:val="21"/>
                <w:szCs w:val="21"/>
              </w:rPr>
            </w:pPr>
            <w:r>
              <w:rPr>
                <w:rFonts w:ascii="Times New Roman" w:cs="Times New Roman" w:hAnsiTheme="minorEastAsia"/>
                <w:sz w:val="21"/>
                <w:szCs w:val="21"/>
              </w:rPr>
              <w:t>国家体育总局哲学社会科学项目</w:t>
            </w:r>
            <w:r>
              <w:rPr>
                <w:rFonts w:ascii="Times New Roman" w:hAnsi="Times New Roman" w:cs="Times New Roman"/>
                <w:sz w:val="21"/>
                <w:szCs w:val="21"/>
              </w:rPr>
              <w:t>“</w:t>
            </w:r>
            <w:r>
              <w:rPr>
                <w:rFonts w:ascii="Times New Roman" w:cs="Times New Roman" w:hAnsiTheme="minorEastAsia"/>
                <w:sz w:val="21"/>
                <w:szCs w:val="21"/>
              </w:rPr>
              <w:t>入世后我国体育无形资产的开发与保护研究</w:t>
            </w:r>
            <w:r>
              <w:rPr>
                <w:rFonts w:ascii="Times New Roman" w:hAnsi="Times New Roman" w:cs="Times New Roman"/>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cs="Times New Roman" w:hAnsiTheme="minorEastAsia"/>
                <w:sz w:val="21"/>
                <w:szCs w:val="21"/>
              </w:rPr>
            </w:pPr>
            <w:r>
              <w:rPr>
                <w:rFonts w:ascii="Times New Roman" w:cs="Times New Roman" w:hAnsiTheme="minorEastAsia"/>
                <w:sz w:val="21"/>
                <w:szCs w:val="21"/>
              </w:rPr>
              <w:t>张新萍</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hint="eastAsia" w:ascii="Times New Roman" w:hAnsi="Times New Roman" w:cs="Times New Roman"/>
                <w:sz w:val="21"/>
                <w:szCs w:val="21"/>
              </w:rPr>
              <w:t>邓春林</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rPr>
              <w:t>中山大学教育学院</w:t>
            </w:r>
            <w:r>
              <w:rPr>
                <w:rFonts w:hint="eastAsia" w:ascii="Times New Roman" w:cs="Times New Roman" w:hAnsiTheme="minorEastAsia"/>
                <w:sz w:val="21"/>
                <w:szCs w:val="21"/>
              </w:rPr>
              <w:t>、广东商学院体育部</w:t>
            </w:r>
          </w:p>
        </w:tc>
        <w:tc>
          <w:tcPr>
            <w:tcW w:w="2693" w:type="dxa"/>
            <w:vAlign w:val="center"/>
          </w:tcPr>
          <w:p>
            <w:pPr>
              <w:widowControl w:val="0"/>
              <w:autoSpaceDE w:val="0"/>
              <w:autoSpaceDN w:val="0"/>
              <w:snapToGrid/>
              <w:ind w:right="62" w:firstLine="0" w:firstLineChars="0"/>
              <w:rPr>
                <w:rFonts w:ascii="Times New Roman" w:hAnsi="Times New Roman" w:cs="Times New Roman"/>
                <w:sz w:val="21"/>
                <w:szCs w:val="21"/>
                <w:lang w:val="zh-CN"/>
              </w:rPr>
            </w:pPr>
            <w:r>
              <w:rPr>
                <w:rFonts w:ascii="Times New Roman" w:cs="Times New Roman" w:hAnsiTheme="minorEastAsia"/>
                <w:sz w:val="21"/>
                <w:szCs w:val="21"/>
              </w:rPr>
              <w:t>运动员无形资产开发的制度约束与制度创新</w:t>
            </w:r>
          </w:p>
        </w:tc>
        <w:tc>
          <w:tcPr>
            <w:tcW w:w="198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rPr>
              <w:t>《西安体育学院学报》</w:t>
            </w:r>
            <w:r>
              <w:rPr>
                <w:rFonts w:ascii="Times New Roman" w:hAnsi="Times New Roman" w:cs="Times New Roman"/>
                <w:sz w:val="21"/>
                <w:szCs w:val="21"/>
              </w:rPr>
              <w:t>2009</w:t>
            </w:r>
            <w:r>
              <w:rPr>
                <w:rFonts w:ascii="Times New Roman" w:cs="Times New Roman" w:hAnsiTheme="minorEastAsia"/>
                <w:sz w:val="21"/>
                <w:szCs w:val="21"/>
              </w:rPr>
              <w:t>年</w:t>
            </w:r>
            <w:r>
              <w:rPr>
                <w:rFonts w:ascii="Times New Roman" w:hAnsi="Times New Roman" w:cs="Times New Roman"/>
                <w:sz w:val="21"/>
                <w:szCs w:val="21"/>
              </w:rPr>
              <w:t>11</w:t>
            </w:r>
            <w:r>
              <w:rPr>
                <w:rFonts w:ascii="Times New Roman" w:cs="Times New Roman" w:hAnsiTheme="minorEastAsia"/>
                <w:sz w:val="21"/>
                <w:szCs w:val="21"/>
              </w:rPr>
              <w:t>月</w:t>
            </w:r>
          </w:p>
        </w:tc>
        <w:tc>
          <w:tcPr>
            <w:tcW w:w="3402" w:type="dxa"/>
            <w:vAlign w:val="center"/>
          </w:tcPr>
          <w:p>
            <w:pPr>
              <w:widowControl w:val="0"/>
              <w:autoSpaceDE w:val="0"/>
              <w:autoSpaceDN w:val="0"/>
              <w:snapToGrid/>
              <w:ind w:right="62" w:firstLine="0" w:firstLineChars="0"/>
              <w:rPr>
                <w:rFonts w:ascii="Times New Roman" w:hAnsi="Times New Roman" w:cs="Times New Roman"/>
                <w:sz w:val="21"/>
                <w:szCs w:val="21"/>
                <w:lang w:val="zh-CN"/>
              </w:rPr>
            </w:pPr>
            <w:r>
              <w:rPr>
                <w:rFonts w:ascii="Times New Roman" w:hAnsi="Times New Roman" w:cs="Times New Roman"/>
                <w:sz w:val="21"/>
                <w:szCs w:val="21"/>
              </w:rPr>
              <w:t xml:space="preserve">2008 </w:t>
            </w:r>
            <w:r>
              <w:rPr>
                <w:rFonts w:ascii="Times New Roman" w:cs="Times New Roman" w:hAnsiTheme="minorEastAsia"/>
                <w:sz w:val="21"/>
                <w:szCs w:val="21"/>
              </w:rPr>
              <w:t>年度国家社科基金资助项目（</w:t>
            </w:r>
            <w:r>
              <w:rPr>
                <w:rFonts w:ascii="Times New Roman" w:hAnsi="Times New Roman" w:cs="Times New Roman"/>
                <w:sz w:val="21"/>
                <w:szCs w:val="21"/>
              </w:rPr>
              <w:t>08CTY012</w:t>
            </w:r>
            <w:r>
              <w:rPr>
                <w:rFonts w:ascii="Times New Roman" w:cs="Times New Roman" w:hAnsiTheme="minorEastAsia"/>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color w:val="000000"/>
                <w:sz w:val="21"/>
                <w:szCs w:val="21"/>
              </w:rPr>
              <w:t>张红松</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rPr>
              <w:t>广州体育学院</w:t>
            </w:r>
          </w:p>
        </w:tc>
        <w:tc>
          <w:tcPr>
            <w:tcW w:w="2693" w:type="dxa"/>
            <w:vAlign w:val="center"/>
          </w:tcPr>
          <w:p>
            <w:pPr>
              <w:widowControl w:val="0"/>
              <w:autoSpaceDE w:val="0"/>
              <w:autoSpaceDN w:val="0"/>
              <w:snapToGrid/>
              <w:ind w:right="62" w:firstLine="0" w:firstLineChars="0"/>
              <w:rPr>
                <w:rFonts w:ascii="Times New Roman" w:hAnsi="Times New Roman" w:cs="Times New Roman"/>
                <w:sz w:val="21"/>
                <w:szCs w:val="21"/>
                <w:lang w:val="zh-CN"/>
              </w:rPr>
            </w:pPr>
            <w:r>
              <w:rPr>
                <w:rFonts w:ascii="Times New Roman" w:cs="Times New Roman" w:hAnsiTheme="minorEastAsia"/>
                <w:sz w:val="21"/>
                <w:szCs w:val="21"/>
              </w:rPr>
              <w:t>广</w:t>
            </w:r>
            <w:r>
              <w:rPr>
                <w:rFonts w:ascii="Times New Roman" w:hAnsi="Times New Roman" w:cs="Times New Roman"/>
                <w:sz w:val="21"/>
                <w:szCs w:val="21"/>
              </w:rPr>
              <w:t xml:space="preserve"> </w:t>
            </w:r>
            <w:r>
              <w:rPr>
                <w:rFonts w:ascii="Times New Roman" w:cs="Times New Roman" w:hAnsiTheme="minorEastAsia"/>
                <w:sz w:val="21"/>
                <w:szCs w:val="21"/>
              </w:rPr>
              <w:t>州</w:t>
            </w:r>
            <w:r>
              <w:rPr>
                <w:rFonts w:ascii="Times New Roman" w:hAnsi="Times New Roman" w:cs="Times New Roman"/>
                <w:sz w:val="21"/>
                <w:szCs w:val="21"/>
              </w:rPr>
              <w:t xml:space="preserve"> </w:t>
            </w:r>
            <w:r>
              <w:rPr>
                <w:rFonts w:ascii="Times New Roman" w:cs="Times New Roman" w:hAnsiTheme="minorEastAsia"/>
                <w:sz w:val="21"/>
                <w:szCs w:val="21"/>
              </w:rPr>
              <w:t>亚</w:t>
            </w:r>
            <w:r>
              <w:rPr>
                <w:rFonts w:ascii="Times New Roman" w:hAnsi="Times New Roman" w:cs="Times New Roman"/>
                <w:sz w:val="21"/>
                <w:szCs w:val="21"/>
              </w:rPr>
              <w:t xml:space="preserve"> </w:t>
            </w:r>
            <w:r>
              <w:rPr>
                <w:rFonts w:ascii="Times New Roman" w:cs="Times New Roman" w:hAnsiTheme="minorEastAsia"/>
                <w:sz w:val="21"/>
                <w:szCs w:val="21"/>
              </w:rPr>
              <w:t>运</w:t>
            </w:r>
            <w:r>
              <w:rPr>
                <w:rFonts w:ascii="Times New Roman" w:hAnsi="Times New Roman" w:cs="Times New Roman"/>
                <w:sz w:val="21"/>
                <w:szCs w:val="21"/>
              </w:rPr>
              <w:t xml:space="preserve"> </w:t>
            </w:r>
            <w:r>
              <w:rPr>
                <w:rFonts w:ascii="Times New Roman" w:cs="Times New Roman" w:hAnsiTheme="minorEastAsia"/>
                <w:sz w:val="21"/>
                <w:szCs w:val="21"/>
              </w:rPr>
              <w:t>会</w:t>
            </w:r>
            <w:r>
              <w:rPr>
                <w:rFonts w:ascii="Times New Roman" w:hAnsi="Times New Roman" w:cs="Times New Roman"/>
                <w:sz w:val="21"/>
                <w:szCs w:val="21"/>
              </w:rPr>
              <w:t xml:space="preserve"> </w:t>
            </w:r>
            <w:r>
              <w:rPr>
                <w:rFonts w:ascii="Times New Roman" w:cs="Times New Roman" w:hAnsiTheme="minorEastAsia"/>
                <w:sz w:val="21"/>
                <w:szCs w:val="21"/>
              </w:rPr>
              <w:t>无</w:t>
            </w:r>
            <w:r>
              <w:rPr>
                <w:rFonts w:ascii="Times New Roman" w:hAnsi="Times New Roman" w:cs="Times New Roman"/>
                <w:sz w:val="21"/>
                <w:szCs w:val="21"/>
              </w:rPr>
              <w:t xml:space="preserve"> </w:t>
            </w:r>
            <w:r>
              <w:rPr>
                <w:rFonts w:ascii="Times New Roman" w:cs="Times New Roman" w:hAnsiTheme="minorEastAsia"/>
                <w:sz w:val="21"/>
                <w:szCs w:val="21"/>
              </w:rPr>
              <w:t>形</w:t>
            </w:r>
            <w:r>
              <w:rPr>
                <w:rFonts w:ascii="Times New Roman" w:hAnsi="Times New Roman" w:cs="Times New Roman"/>
                <w:sz w:val="21"/>
                <w:szCs w:val="21"/>
              </w:rPr>
              <w:t xml:space="preserve"> </w:t>
            </w:r>
            <w:r>
              <w:rPr>
                <w:rFonts w:ascii="Times New Roman" w:cs="Times New Roman" w:hAnsiTheme="minorEastAsia"/>
                <w:sz w:val="21"/>
                <w:szCs w:val="21"/>
              </w:rPr>
              <w:t>资</w:t>
            </w:r>
            <w:r>
              <w:rPr>
                <w:rFonts w:ascii="Times New Roman" w:hAnsi="Times New Roman" w:cs="Times New Roman"/>
                <w:sz w:val="21"/>
                <w:szCs w:val="21"/>
              </w:rPr>
              <w:t xml:space="preserve"> </w:t>
            </w:r>
            <w:r>
              <w:rPr>
                <w:rFonts w:ascii="Times New Roman" w:cs="Times New Roman" w:hAnsiTheme="minorEastAsia"/>
                <w:sz w:val="21"/>
                <w:szCs w:val="21"/>
              </w:rPr>
              <w:t>产</w:t>
            </w:r>
            <w:r>
              <w:rPr>
                <w:rFonts w:ascii="Times New Roman" w:hAnsi="Times New Roman" w:cs="Times New Roman"/>
                <w:sz w:val="21"/>
                <w:szCs w:val="21"/>
              </w:rPr>
              <w:t xml:space="preserve"> </w:t>
            </w:r>
            <w:r>
              <w:rPr>
                <w:rFonts w:ascii="Times New Roman" w:cs="Times New Roman" w:hAnsiTheme="minorEastAsia"/>
                <w:sz w:val="21"/>
                <w:szCs w:val="21"/>
              </w:rPr>
              <w:t>的</w:t>
            </w:r>
            <w:r>
              <w:rPr>
                <w:rFonts w:ascii="Times New Roman" w:hAnsi="Times New Roman" w:cs="Times New Roman"/>
                <w:sz w:val="21"/>
                <w:szCs w:val="21"/>
              </w:rPr>
              <w:t xml:space="preserve"> </w:t>
            </w:r>
            <w:r>
              <w:rPr>
                <w:rFonts w:ascii="Times New Roman" w:cs="Times New Roman" w:hAnsiTheme="minorEastAsia"/>
                <w:sz w:val="21"/>
                <w:szCs w:val="21"/>
              </w:rPr>
              <w:t>开</w:t>
            </w:r>
            <w:r>
              <w:rPr>
                <w:rFonts w:ascii="Times New Roman" w:hAnsi="Times New Roman" w:cs="Times New Roman"/>
                <w:sz w:val="21"/>
                <w:szCs w:val="21"/>
              </w:rPr>
              <w:t xml:space="preserve"> </w:t>
            </w:r>
            <w:r>
              <w:rPr>
                <w:rFonts w:ascii="Times New Roman" w:cs="Times New Roman" w:hAnsiTheme="minorEastAsia"/>
                <w:sz w:val="21"/>
                <w:szCs w:val="21"/>
              </w:rPr>
              <w:t>发</w:t>
            </w:r>
            <w:r>
              <w:rPr>
                <w:rFonts w:ascii="Times New Roman" w:hAnsi="Times New Roman" w:cs="Times New Roman"/>
                <w:sz w:val="21"/>
                <w:szCs w:val="21"/>
              </w:rPr>
              <w:t xml:space="preserve"> </w:t>
            </w:r>
            <w:r>
              <w:rPr>
                <w:rFonts w:ascii="Times New Roman" w:cs="Times New Roman" w:hAnsiTheme="minorEastAsia"/>
                <w:sz w:val="21"/>
                <w:szCs w:val="21"/>
              </w:rPr>
              <w:t>和</w:t>
            </w:r>
            <w:r>
              <w:rPr>
                <w:rFonts w:ascii="Times New Roman" w:hAnsi="Times New Roman" w:cs="Times New Roman"/>
                <w:sz w:val="21"/>
                <w:szCs w:val="21"/>
              </w:rPr>
              <w:t xml:space="preserve"> </w:t>
            </w:r>
            <w:r>
              <w:rPr>
                <w:rFonts w:ascii="Times New Roman" w:cs="Times New Roman" w:hAnsiTheme="minorEastAsia"/>
                <w:sz w:val="21"/>
                <w:szCs w:val="21"/>
              </w:rPr>
              <w:t>保</w:t>
            </w:r>
            <w:r>
              <w:rPr>
                <w:rFonts w:ascii="Times New Roman" w:hAnsi="Times New Roman" w:cs="Times New Roman"/>
                <w:sz w:val="21"/>
                <w:szCs w:val="21"/>
              </w:rPr>
              <w:t xml:space="preserve"> </w:t>
            </w:r>
            <w:r>
              <w:rPr>
                <w:rFonts w:ascii="Times New Roman" w:cs="Times New Roman" w:hAnsiTheme="minorEastAsia"/>
                <w:sz w:val="21"/>
                <w:szCs w:val="21"/>
              </w:rPr>
              <w:t>护</w:t>
            </w:r>
          </w:p>
        </w:tc>
        <w:tc>
          <w:tcPr>
            <w:tcW w:w="1984" w:type="dxa"/>
            <w:vAlign w:val="center"/>
          </w:tcPr>
          <w:p>
            <w:pPr>
              <w:widowControl w:val="0"/>
              <w:autoSpaceDE w:val="0"/>
              <w:autoSpaceDN w:val="0"/>
              <w:snapToGrid/>
              <w:ind w:right="62" w:firstLine="0" w:firstLineChars="0"/>
              <w:jc w:val="center"/>
              <w:rPr>
                <w:rFonts w:ascii="Times New Roman" w:hAnsi="Times New Roman" w:cs="Times New Roman"/>
                <w:sz w:val="21"/>
                <w:szCs w:val="21"/>
              </w:rPr>
            </w:pPr>
            <w:r>
              <w:rPr>
                <w:rFonts w:ascii="Times New Roman" w:cs="Times New Roman" w:hAnsiTheme="minorEastAsia"/>
                <w:sz w:val="21"/>
                <w:szCs w:val="21"/>
              </w:rPr>
              <w:t>《体育学刊》</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2009</w:t>
            </w:r>
            <w:r>
              <w:rPr>
                <w:rFonts w:ascii="Times New Roman" w:cs="Times New Roman" w:hAnsiTheme="minorEastAsia"/>
                <w:sz w:val="21"/>
                <w:szCs w:val="21"/>
              </w:rPr>
              <w:t>年</w:t>
            </w:r>
            <w:r>
              <w:rPr>
                <w:rFonts w:ascii="Times New Roman" w:hAnsi="Times New Roman" w:cs="Times New Roman"/>
                <w:sz w:val="21"/>
                <w:szCs w:val="21"/>
              </w:rPr>
              <w:t>2</w:t>
            </w:r>
            <w:r>
              <w:rPr>
                <w:rFonts w:ascii="Times New Roman" w:cs="Times New Roman" w:hAnsiTheme="minorEastAsia"/>
                <w:sz w:val="21"/>
                <w:szCs w:val="21"/>
              </w:rPr>
              <w:t>月</w:t>
            </w:r>
          </w:p>
        </w:tc>
        <w:tc>
          <w:tcPr>
            <w:tcW w:w="3402" w:type="dxa"/>
            <w:vAlign w:val="center"/>
          </w:tcPr>
          <w:p>
            <w:pPr>
              <w:widowControl w:val="0"/>
              <w:autoSpaceDE w:val="0"/>
              <w:autoSpaceDN w:val="0"/>
              <w:snapToGrid/>
              <w:ind w:right="62" w:firstLine="0" w:firstLineChars="0"/>
              <w:rPr>
                <w:rFonts w:ascii="Times New Roman" w:hAnsi="Times New Roman" w:cs="Times New Roman"/>
                <w:sz w:val="21"/>
                <w:szCs w:val="21"/>
                <w:lang w:val="zh-CN"/>
              </w:rPr>
            </w:pPr>
            <w:r>
              <w:rPr>
                <w:rFonts w:ascii="Times New Roman" w:cs="Times New Roman" w:hAnsiTheme="minorEastAsia"/>
                <w:sz w:val="21"/>
                <w:szCs w:val="21"/>
              </w:rPr>
              <w:t>广东省体育局软科学资助课题</w:t>
            </w:r>
            <w:r>
              <w:rPr>
                <w:rFonts w:ascii="Times New Roman" w:hAnsi="Times New Roman" w:cs="Times New Roman"/>
                <w:sz w:val="21"/>
                <w:szCs w:val="21"/>
              </w:rPr>
              <w:t>“</w:t>
            </w:r>
            <w:r>
              <w:rPr>
                <w:rFonts w:ascii="Times New Roman" w:cs="Times New Roman" w:hAnsiTheme="minorEastAsia"/>
                <w:sz w:val="21"/>
                <w:szCs w:val="21"/>
              </w:rPr>
              <w:t>关于广州亚运会无形资产开发和保护的研究</w:t>
            </w:r>
            <w:r>
              <w:rPr>
                <w:rFonts w:ascii="Times New Roman" w:hAnsi="Times New Roman" w:cs="Times New Roman"/>
                <w:sz w:val="21"/>
                <w:szCs w:val="21"/>
              </w:rPr>
              <w:t>”</w:t>
            </w:r>
            <w:r>
              <w:rPr>
                <w:rFonts w:ascii="Times New Roman" w:cs="Times New Roman" w:hAnsiTheme="minorEastAsia"/>
                <w:sz w:val="21"/>
                <w:szCs w:val="21"/>
              </w:rPr>
              <w:t>（</w:t>
            </w:r>
            <w:r>
              <w:rPr>
                <w:rFonts w:ascii="Times New Roman" w:hAnsi="Times New Roman" w:cs="Times New Roman"/>
                <w:sz w:val="21"/>
                <w:szCs w:val="21"/>
              </w:rPr>
              <w:t>TY0676</w:t>
            </w:r>
            <w:r>
              <w:rPr>
                <w:rFonts w:ascii="Times New Roman" w:cs="Times New Roman" w:hAnsiTheme="minorEastAsia"/>
                <w:sz w:val="21"/>
                <w:szCs w:val="21"/>
              </w:rPr>
              <w:t>）</w:t>
            </w:r>
          </w:p>
        </w:tc>
      </w:tr>
    </w:tbl>
    <w:p>
      <w:pPr>
        <w:widowControl w:val="0"/>
        <w:autoSpaceDE w:val="0"/>
        <w:autoSpaceDN w:val="0"/>
        <w:snapToGrid/>
        <w:ind w:left="62" w:right="62" w:firstLine="480"/>
        <w:rPr>
          <w:rFonts w:ascii="Times New Roman" w:hAnsi="Times New Roman" w:cs="Times New Roman"/>
          <w:szCs w:val="24"/>
          <w:lang w:val="zh-CN"/>
        </w:rPr>
      </w:pPr>
      <w:r>
        <w:rPr>
          <w:rFonts w:ascii="Times New Roman" w:cs="Times New Roman" w:hAnsiTheme="minorEastAsia"/>
          <w:szCs w:val="24"/>
          <w:lang w:val="zh-CN"/>
        </w:rPr>
        <w:t>二、高校无形资产研究</w:t>
      </w:r>
    </w:p>
    <w:p>
      <w:pPr>
        <w:widowControl w:val="0"/>
        <w:autoSpaceDE w:val="0"/>
        <w:autoSpaceDN w:val="0"/>
        <w:snapToGrid/>
        <w:ind w:left="62" w:right="62" w:firstLine="480"/>
        <w:rPr>
          <w:rFonts w:ascii="Times New Roman" w:hAnsi="Times New Roman" w:cs="Times New Roman"/>
          <w:szCs w:val="24"/>
          <w:lang w:val="zh-CN"/>
        </w:rPr>
      </w:pPr>
      <w:r>
        <w:rPr>
          <w:rFonts w:ascii="Times New Roman" w:cs="Times New Roman" w:hAnsiTheme="minorEastAsia"/>
          <w:szCs w:val="24"/>
          <w:lang w:val="zh-CN"/>
        </w:rPr>
        <w:t>胡川在《高校无形资产有效转化的国际比较研究》一文中将我国高校在无形资产转化模式方面与发达国家进行</w:t>
      </w:r>
      <w:r>
        <w:rPr>
          <w:rFonts w:hint="eastAsia" w:ascii="Times New Roman" w:cs="Times New Roman" w:hAnsiTheme="minorEastAsia"/>
          <w:szCs w:val="24"/>
          <w:lang w:val="zh-CN"/>
        </w:rPr>
        <w:t>了</w:t>
      </w:r>
      <w:r>
        <w:rPr>
          <w:rFonts w:ascii="Times New Roman" w:cs="Times New Roman" w:hAnsiTheme="minorEastAsia"/>
          <w:szCs w:val="24"/>
          <w:lang w:val="zh-CN"/>
        </w:rPr>
        <w:t>深入研究，指出我国高校在无形资产转化方面存在正式规则不健全、非正式规则的契合性差、实施机制不完备、分类管理不明确、市场化程度低等问题。因此，作者建议，为了促进高校无形资产的有效转化，政府应健全相应的法律法规，加大执法力度；而高校则应培植无形资产转化的非正式规则，完善无形资产转化的评估、签约等规则，实行分类管理。</w:t>
      </w:r>
    </w:p>
    <w:p>
      <w:pPr>
        <w:widowControl w:val="0"/>
        <w:autoSpaceDE w:val="0"/>
        <w:autoSpaceDN w:val="0"/>
        <w:snapToGrid/>
        <w:ind w:left="62" w:right="62" w:firstLine="480"/>
        <w:rPr>
          <w:rFonts w:ascii="Times New Roman" w:hAnsi="Times New Roman" w:cs="Times New Roman"/>
          <w:szCs w:val="24"/>
          <w:lang w:val="zh-CN"/>
        </w:rPr>
      </w:pPr>
      <w:r>
        <w:rPr>
          <w:rFonts w:ascii="Times New Roman" w:cs="Times New Roman" w:hAnsiTheme="minorEastAsia"/>
          <w:szCs w:val="24"/>
          <w:lang w:val="zh-CN"/>
        </w:rPr>
        <w:t>黄华在《高校图书馆无形资产流失及防范措施》中细化了高校图书馆无形资产的含义、内涵并对高校图书馆无形资产进行分类，阐述了高校图书馆无形资产流失的原因，并提出了相关防范无形资产流失的措施以提高高校图书馆无形资产价值。而作者在其另一篇文章《人力资源在图书馆无形资产开发中的作用》中，在分析图书馆人力资源的基础上，</w:t>
      </w:r>
      <w:r>
        <w:rPr>
          <w:rFonts w:hint="eastAsia" w:ascii="Times New Roman" w:cs="Times New Roman" w:hAnsiTheme="minorEastAsia"/>
          <w:szCs w:val="24"/>
          <w:lang w:val="zh-CN"/>
        </w:rPr>
        <w:t>研究</w:t>
      </w:r>
      <w:r>
        <w:rPr>
          <w:rFonts w:ascii="Times New Roman" w:cs="Times New Roman" w:hAnsiTheme="minorEastAsia"/>
          <w:szCs w:val="24"/>
          <w:lang w:val="zh-CN"/>
        </w:rPr>
        <w:t>了图书馆人力资源与无形资产的关系，论述了人力资源在图书馆无形资产开发中的作用，提出</w:t>
      </w:r>
      <w:r>
        <w:rPr>
          <w:rFonts w:hint="eastAsia" w:ascii="Times New Roman" w:cs="Times New Roman" w:hAnsiTheme="minorEastAsia"/>
          <w:szCs w:val="24"/>
          <w:lang w:val="zh-CN"/>
        </w:rPr>
        <w:t>了</w:t>
      </w:r>
      <w:r>
        <w:rPr>
          <w:rFonts w:ascii="Times New Roman" w:cs="Times New Roman" w:hAnsiTheme="minorEastAsia"/>
          <w:szCs w:val="24"/>
          <w:lang w:val="zh-CN"/>
        </w:rPr>
        <w:t>开发图书馆人力资源、提升无形资产价值的途径。</w:t>
      </w:r>
    </w:p>
    <w:p>
      <w:pPr>
        <w:widowControl w:val="0"/>
        <w:autoSpaceDE w:val="0"/>
        <w:autoSpaceDN w:val="0"/>
        <w:snapToGrid/>
        <w:ind w:left="62" w:right="62" w:firstLine="560"/>
        <w:jc w:val="center"/>
        <w:rPr>
          <w:rFonts w:ascii="Times New Roman" w:hAnsi="Times New Roman" w:cs="Times New Roman"/>
          <w:sz w:val="28"/>
          <w:szCs w:val="28"/>
          <w:lang w:val="zh-CN"/>
        </w:rPr>
      </w:pPr>
      <w:r>
        <w:rPr>
          <w:rFonts w:ascii="Times New Roman" w:hAnsi="Times New Roman" w:cs="Times New Roman"/>
          <w:sz w:val="28"/>
          <w:szCs w:val="28"/>
          <w:lang w:val="zh-CN"/>
        </w:rPr>
        <w:t>2009</w:t>
      </w:r>
      <w:r>
        <w:rPr>
          <w:rFonts w:ascii="Times New Roman" w:cs="Times New Roman" w:hAnsiTheme="minorEastAsia"/>
          <w:sz w:val="28"/>
          <w:szCs w:val="28"/>
          <w:lang w:val="zh-CN"/>
        </w:rPr>
        <w:t>年度高校类无形资产文章列表</w:t>
      </w:r>
    </w:p>
    <w:tbl>
      <w:tblPr>
        <w:tblStyle w:val="23"/>
        <w:tblW w:w="10490" w:type="dxa"/>
        <w:tblInd w:w="-10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4"/>
        <w:gridCol w:w="1560"/>
        <w:gridCol w:w="2268"/>
        <w:gridCol w:w="2268"/>
        <w:gridCol w:w="3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作者</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单位</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文章名称</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文章来源</w:t>
            </w:r>
          </w:p>
        </w:tc>
        <w:tc>
          <w:tcPr>
            <w:tcW w:w="32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基金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胡川、杜莹莹、程鹏飞</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中南财经政法大学</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工商管理学院</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高校无形资产有效转化的国际比较研究</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《中南财经政法大学学报》</w:t>
            </w:r>
            <w:r>
              <w:rPr>
                <w:rFonts w:ascii="Times New Roman" w:hAnsi="Times New Roman" w:cs="Times New Roman"/>
                <w:sz w:val="21"/>
                <w:szCs w:val="21"/>
                <w:lang w:val="zh-CN"/>
              </w:rPr>
              <w:t>2009</w:t>
            </w:r>
            <w:r>
              <w:rPr>
                <w:rFonts w:ascii="Times New Roman" w:cs="Times New Roman" w:hAnsiTheme="minorEastAsia"/>
                <w:sz w:val="21"/>
                <w:szCs w:val="21"/>
                <w:lang w:val="zh-CN"/>
              </w:rPr>
              <w:t>年第</w:t>
            </w:r>
            <w:r>
              <w:rPr>
                <w:rFonts w:ascii="Times New Roman" w:hAnsi="Times New Roman" w:cs="Times New Roman"/>
                <w:sz w:val="21"/>
                <w:szCs w:val="21"/>
                <w:lang w:val="zh-CN"/>
              </w:rPr>
              <w:t>5</w:t>
            </w:r>
            <w:r>
              <w:rPr>
                <w:rFonts w:ascii="Times New Roman" w:cs="Times New Roman" w:hAnsiTheme="minorEastAsia"/>
                <w:sz w:val="21"/>
                <w:szCs w:val="21"/>
                <w:lang w:val="zh-CN"/>
              </w:rPr>
              <w:t>期</w:t>
            </w:r>
          </w:p>
        </w:tc>
        <w:tc>
          <w:tcPr>
            <w:tcW w:w="3260" w:type="dxa"/>
            <w:vAlign w:val="center"/>
          </w:tcPr>
          <w:p>
            <w:pPr>
              <w:widowControl w:val="0"/>
              <w:autoSpaceDE w:val="0"/>
              <w:autoSpaceDN w:val="0"/>
              <w:snapToGrid/>
              <w:spacing w:line="240" w:lineRule="auto"/>
              <w:ind w:firstLine="0" w:firstLineChars="0"/>
              <w:rPr>
                <w:rFonts w:ascii="Times New Roman" w:hAnsi="Times New Roman" w:cs="Times New Roman"/>
                <w:sz w:val="21"/>
                <w:szCs w:val="21"/>
                <w:lang w:val="zh-CN"/>
              </w:rPr>
            </w:pPr>
            <w:r>
              <w:rPr>
                <w:rFonts w:ascii="Times New Roman" w:cs="Times New Roman" w:hAnsiTheme="minorEastAsia"/>
                <w:sz w:val="21"/>
                <w:szCs w:val="21"/>
                <w:lang w:val="zh-CN"/>
              </w:rPr>
              <w:t>全国教育科学</w:t>
            </w:r>
            <w:r>
              <w:rPr>
                <w:rFonts w:ascii="Times New Roman" w:hAnsi="Times New Roman" w:cs="Times New Roman"/>
                <w:sz w:val="21"/>
                <w:szCs w:val="21"/>
                <w:lang w:val="zh-CN"/>
              </w:rPr>
              <w:t>“</w:t>
            </w:r>
            <w:r>
              <w:rPr>
                <w:rFonts w:ascii="Times New Roman" w:cs="Times New Roman" w:hAnsiTheme="minorEastAsia"/>
                <w:sz w:val="21"/>
                <w:szCs w:val="21"/>
                <w:lang w:val="zh-CN"/>
              </w:rPr>
              <w:t>十一五</w:t>
            </w:r>
            <w:r>
              <w:rPr>
                <w:rFonts w:ascii="Times New Roman" w:hAnsi="Times New Roman" w:cs="Times New Roman"/>
                <w:sz w:val="21"/>
                <w:szCs w:val="21"/>
                <w:lang w:val="zh-CN"/>
              </w:rPr>
              <w:t>”</w:t>
            </w:r>
            <w:r>
              <w:rPr>
                <w:rFonts w:ascii="Times New Roman" w:cs="Times New Roman" w:hAnsiTheme="minorEastAsia"/>
                <w:sz w:val="21"/>
                <w:szCs w:val="21"/>
                <w:lang w:val="zh-CN"/>
              </w:rPr>
              <w:t>规划项目</w:t>
            </w:r>
            <w:r>
              <w:rPr>
                <w:rFonts w:ascii="Times New Roman" w:hAnsi="Times New Roman" w:cs="Times New Roman"/>
                <w:sz w:val="21"/>
                <w:szCs w:val="21"/>
                <w:lang w:val="zh-CN"/>
              </w:rPr>
              <w:t>“</w:t>
            </w:r>
            <w:r>
              <w:rPr>
                <w:rFonts w:ascii="Times New Roman" w:cs="Times New Roman" w:hAnsiTheme="minorEastAsia"/>
                <w:sz w:val="21"/>
                <w:szCs w:val="21"/>
                <w:lang w:val="zh-CN"/>
              </w:rPr>
              <w:t>我国高校无形资产有效转化机制研究</w:t>
            </w:r>
            <w:r>
              <w:rPr>
                <w:rFonts w:ascii="Times New Roman" w:hAnsi="Times New Roman" w:cs="Times New Roman"/>
                <w:sz w:val="21"/>
                <w:szCs w:val="21"/>
                <w:lang w:val="zh-CN"/>
              </w:rPr>
              <w:t>”</w:t>
            </w:r>
            <w:r>
              <w:rPr>
                <w:rFonts w:ascii="Times New Roman" w:cs="Times New Roman" w:hAnsiTheme="minorEastAsia"/>
                <w:sz w:val="21"/>
                <w:szCs w:val="21"/>
                <w:lang w:val="zh-CN"/>
              </w:rPr>
              <w:t>（</w:t>
            </w:r>
            <w:r>
              <w:rPr>
                <w:rFonts w:ascii="Times New Roman" w:hAnsi="Times New Roman" w:cs="Times New Roman"/>
                <w:sz w:val="21"/>
                <w:szCs w:val="21"/>
                <w:lang w:val="zh-CN"/>
              </w:rPr>
              <w:t>DFA080077</w:t>
            </w:r>
            <w:r>
              <w:rPr>
                <w:rFonts w:ascii="Times New Roman" w:cs="Times New Roman" w:hAnsiTheme="minorEastAsia"/>
                <w:sz w:val="21"/>
                <w:szCs w:val="21"/>
                <w:lang w:val="zh-CN"/>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黄华</w:t>
            </w:r>
            <w:r>
              <w:rPr>
                <w:rFonts w:hint="eastAsia" w:ascii="Times New Roman" w:cs="Times New Roman" w:hAnsiTheme="minorEastAsia"/>
                <w:sz w:val="21"/>
                <w:szCs w:val="21"/>
                <w:lang w:val="zh-CN"/>
              </w:rPr>
              <w:t>、</w:t>
            </w:r>
            <w:r>
              <w:rPr>
                <w:rFonts w:hint="eastAsia" w:ascii="Times New Roman" w:cs="Times New Roman" w:hAnsiTheme="minorEastAsia"/>
                <w:sz w:val="21"/>
                <w:szCs w:val="21"/>
              </w:rPr>
              <w:t>成涛</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湖南科技大学图书馆</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高校图书馆无形资产流失及防范措施</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《情报理论研究》</w:t>
            </w:r>
            <w:r>
              <w:rPr>
                <w:rFonts w:ascii="Times New Roman" w:hAnsi="Times New Roman" w:cs="Times New Roman"/>
                <w:sz w:val="21"/>
                <w:szCs w:val="21"/>
                <w:lang w:val="zh-CN"/>
              </w:rPr>
              <w:t>2009</w:t>
            </w:r>
            <w:r>
              <w:rPr>
                <w:rFonts w:ascii="Times New Roman" w:cs="Times New Roman" w:hAnsiTheme="minorEastAsia"/>
                <w:sz w:val="21"/>
                <w:szCs w:val="21"/>
                <w:lang w:val="zh-CN"/>
              </w:rPr>
              <w:t>年第</w:t>
            </w:r>
            <w:r>
              <w:rPr>
                <w:rFonts w:ascii="Times New Roman" w:hAnsi="Times New Roman" w:cs="Times New Roman"/>
                <w:sz w:val="21"/>
                <w:szCs w:val="21"/>
                <w:lang w:val="zh-CN"/>
              </w:rPr>
              <w:t>6</w:t>
            </w:r>
            <w:r>
              <w:rPr>
                <w:rFonts w:ascii="Times New Roman" w:cs="Times New Roman" w:hAnsiTheme="minorEastAsia"/>
                <w:sz w:val="21"/>
                <w:szCs w:val="21"/>
                <w:lang w:val="zh-CN"/>
              </w:rPr>
              <w:t>期</w:t>
            </w:r>
          </w:p>
        </w:tc>
        <w:tc>
          <w:tcPr>
            <w:tcW w:w="3260" w:type="dxa"/>
            <w:vAlign w:val="center"/>
          </w:tcPr>
          <w:p>
            <w:pPr>
              <w:widowControl w:val="0"/>
              <w:autoSpaceDE w:val="0"/>
              <w:autoSpaceDN w:val="0"/>
              <w:snapToGrid/>
              <w:ind w:right="62" w:firstLine="0" w:firstLineChars="0"/>
              <w:rPr>
                <w:rFonts w:ascii="Times New Roman" w:hAnsi="Times New Roman" w:cs="Times New Roman"/>
                <w:sz w:val="21"/>
                <w:szCs w:val="21"/>
                <w:lang w:val="zh-CN"/>
              </w:rPr>
            </w:pPr>
            <w:r>
              <w:rPr>
                <w:rFonts w:ascii="Times New Roman" w:cs="Times New Roman" w:hAnsiTheme="minorEastAsia"/>
                <w:sz w:val="21"/>
                <w:szCs w:val="21"/>
                <w:lang w:val="zh-CN"/>
              </w:rPr>
              <w:t>湖南省高校图工委</w:t>
            </w:r>
            <w:r>
              <w:rPr>
                <w:rFonts w:ascii="Times New Roman" w:hAnsi="Times New Roman" w:cs="Times New Roman"/>
                <w:sz w:val="21"/>
                <w:szCs w:val="21"/>
                <w:lang w:val="zh-CN"/>
              </w:rPr>
              <w:t>2007—2008</w:t>
            </w:r>
            <w:r>
              <w:rPr>
                <w:rFonts w:ascii="Times New Roman" w:cs="Times New Roman" w:hAnsiTheme="minorEastAsia"/>
                <w:sz w:val="21"/>
                <w:szCs w:val="21"/>
                <w:lang w:val="zh-CN"/>
              </w:rPr>
              <w:t>年度课题研究成果，编号：</w:t>
            </w:r>
            <w:r>
              <w:rPr>
                <w:rFonts w:ascii="Times New Roman" w:hAnsi="Times New Roman" w:cs="Times New Roman"/>
                <w:sz w:val="21"/>
                <w:szCs w:val="21"/>
                <w:lang w:val="zh-CN"/>
              </w:rPr>
              <w:t>2007L16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黄华</w:t>
            </w:r>
            <w:r>
              <w:rPr>
                <w:rFonts w:hint="eastAsia" w:ascii="Times New Roman" w:cs="Times New Roman" w:hAnsiTheme="minorEastAsia"/>
                <w:sz w:val="21"/>
                <w:szCs w:val="21"/>
                <w:lang w:val="zh-CN"/>
              </w:rPr>
              <w:t>、肖爱艳、冯丹丽</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湖南科技大学图书馆</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人力资源在图书馆无形资产开发中的作用</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《图书馆工作与研究》</w:t>
            </w:r>
            <w:r>
              <w:rPr>
                <w:rFonts w:ascii="Times New Roman" w:hAnsi="Times New Roman" w:cs="Times New Roman"/>
                <w:sz w:val="21"/>
                <w:szCs w:val="21"/>
                <w:lang w:val="zh-CN"/>
              </w:rPr>
              <w:t>2009</w:t>
            </w:r>
            <w:r>
              <w:rPr>
                <w:rFonts w:ascii="Times New Roman" w:cs="Times New Roman" w:hAnsiTheme="minorEastAsia"/>
                <w:sz w:val="21"/>
                <w:szCs w:val="21"/>
                <w:lang w:val="zh-CN"/>
              </w:rPr>
              <w:t>年第</w:t>
            </w:r>
            <w:r>
              <w:rPr>
                <w:rFonts w:ascii="Times New Roman" w:hAnsi="Times New Roman" w:cs="Times New Roman"/>
                <w:sz w:val="21"/>
                <w:szCs w:val="21"/>
                <w:lang w:val="zh-CN"/>
              </w:rPr>
              <w:t>5</w:t>
            </w:r>
            <w:r>
              <w:rPr>
                <w:rFonts w:ascii="Times New Roman" w:cs="Times New Roman" w:hAnsiTheme="minorEastAsia"/>
                <w:sz w:val="21"/>
                <w:szCs w:val="21"/>
                <w:lang w:val="zh-CN"/>
              </w:rPr>
              <w:t>期</w:t>
            </w:r>
          </w:p>
        </w:tc>
        <w:tc>
          <w:tcPr>
            <w:tcW w:w="3260" w:type="dxa"/>
            <w:vAlign w:val="center"/>
          </w:tcPr>
          <w:p>
            <w:pPr>
              <w:widowControl w:val="0"/>
              <w:autoSpaceDE w:val="0"/>
              <w:autoSpaceDN w:val="0"/>
              <w:snapToGrid/>
              <w:ind w:right="62" w:firstLine="0" w:firstLineChars="0"/>
              <w:rPr>
                <w:rFonts w:ascii="Times New Roman" w:hAnsi="Times New Roman" w:cs="Times New Roman"/>
                <w:sz w:val="21"/>
                <w:szCs w:val="21"/>
                <w:lang w:val="zh-CN"/>
              </w:rPr>
            </w:pPr>
            <w:r>
              <w:rPr>
                <w:rFonts w:ascii="Times New Roman" w:cs="Times New Roman" w:hAnsiTheme="minorEastAsia"/>
                <w:sz w:val="21"/>
                <w:szCs w:val="21"/>
                <w:lang w:val="zh-CN"/>
              </w:rPr>
              <w:t>湖南省高校图工委</w:t>
            </w:r>
            <w:r>
              <w:rPr>
                <w:rFonts w:ascii="Times New Roman" w:hAnsi="Times New Roman" w:cs="Times New Roman"/>
                <w:sz w:val="21"/>
                <w:szCs w:val="21"/>
                <w:lang w:val="zh-CN"/>
              </w:rPr>
              <w:t xml:space="preserve">2007 - 2008 </w:t>
            </w:r>
            <w:r>
              <w:rPr>
                <w:rFonts w:ascii="Times New Roman" w:cs="Times New Roman" w:hAnsiTheme="minorEastAsia"/>
                <w:sz w:val="21"/>
                <w:szCs w:val="21"/>
                <w:lang w:val="zh-CN"/>
              </w:rPr>
              <w:t>年度</w:t>
            </w:r>
            <w:r>
              <w:rPr>
                <w:rFonts w:ascii="Times New Roman" w:hAnsi="Times New Roman" w:cs="Times New Roman"/>
                <w:sz w:val="21"/>
                <w:szCs w:val="21"/>
                <w:lang w:val="zh-CN"/>
              </w:rPr>
              <w:t>“</w:t>
            </w:r>
            <w:r>
              <w:rPr>
                <w:rFonts w:ascii="Times New Roman" w:cs="Times New Roman" w:hAnsiTheme="minorEastAsia"/>
                <w:sz w:val="21"/>
                <w:szCs w:val="21"/>
                <w:lang w:val="zh-CN"/>
              </w:rPr>
              <w:t>图书馆无形资产的开发与利用</w:t>
            </w:r>
            <w:r>
              <w:rPr>
                <w:rFonts w:ascii="Times New Roman" w:hAnsi="Times New Roman" w:cs="Times New Roman"/>
                <w:sz w:val="21"/>
                <w:szCs w:val="21"/>
                <w:lang w:val="zh-CN"/>
              </w:rPr>
              <w:t>”</w:t>
            </w:r>
            <w:r>
              <w:rPr>
                <w:rFonts w:ascii="Times New Roman" w:cs="Times New Roman" w:hAnsiTheme="minorEastAsia"/>
                <w:sz w:val="21"/>
                <w:szCs w:val="21"/>
                <w:lang w:val="zh-CN"/>
              </w:rPr>
              <w:t>研究成果之一，项目编号</w:t>
            </w:r>
            <w:r>
              <w:rPr>
                <w:rFonts w:ascii="Times New Roman" w:hAnsi="Times New Roman" w:cs="Times New Roman"/>
                <w:sz w:val="21"/>
                <w:szCs w:val="21"/>
                <w:lang w:val="zh-CN"/>
              </w:rPr>
              <w:t>:2007L16</w:t>
            </w:r>
          </w:p>
        </w:tc>
      </w:tr>
    </w:tbl>
    <w:p>
      <w:pPr>
        <w:widowControl w:val="0"/>
        <w:autoSpaceDE w:val="0"/>
        <w:autoSpaceDN w:val="0"/>
        <w:snapToGrid/>
        <w:ind w:left="62" w:right="62" w:firstLine="480"/>
        <w:rPr>
          <w:rFonts w:ascii="Times New Roman" w:hAnsi="Times New Roman" w:cs="Times New Roman"/>
          <w:szCs w:val="24"/>
          <w:lang w:val="zh-CN"/>
        </w:rPr>
      </w:pPr>
      <w:r>
        <w:rPr>
          <w:rFonts w:ascii="Times New Roman" w:cs="Times New Roman" w:hAnsiTheme="minorEastAsia"/>
          <w:szCs w:val="24"/>
          <w:lang w:val="zh-CN"/>
        </w:rPr>
        <w:t>三、无形资产信息披露</w:t>
      </w:r>
    </w:p>
    <w:p>
      <w:pPr>
        <w:widowControl w:val="0"/>
        <w:autoSpaceDE w:val="0"/>
        <w:autoSpaceDN w:val="0"/>
        <w:snapToGrid/>
        <w:ind w:right="62" w:firstLine="480"/>
        <w:rPr>
          <w:rFonts w:ascii="Times New Roman" w:hAnsi="Times New Roman" w:cs="Times New Roman"/>
          <w:szCs w:val="24"/>
          <w:lang w:val="zh-CN"/>
        </w:rPr>
      </w:pPr>
      <w:r>
        <w:rPr>
          <w:rFonts w:ascii="Times New Roman" w:cs="Times New Roman" w:hAnsiTheme="minorEastAsia"/>
          <w:szCs w:val="24"/>
          <w:lang w:val="zh-CN"/>
        </w:rPr>
        <w:t>汪海粟在《我国企业无形资产减值及其信息报告</w:t>
      </w:r>
      <w:r>
        <w:rPr>
          <w:rFonts w:ascii="Times New Roman" w:hAnsi="Times New Roman" w:cs="Times New Roman"/>
          <w:szCs w:val="24"/>
          <w:lang w:val="zh-CN"/>
        </w:rPr>
        <w:t>——</w:t>
      </w:r>
      <w:r>
        <w:rPr>
          <w:rFonts w:ascii="Times New Roman" w:cs="Times New Roman" w:hAnsiTheme="minorEastAsia"/>
          <w:szCs w:val="24"/>
          <w:lang w:val="zh-CN"/>
        </w:rPr>
        <w:t>基于问卷调查的实证研究》这篇关于我国企业无形资产减值实证研究</w:t>
      </w:r>
      <w:r>
        <w:rPr>
          <w:rFonts w:hint="eastAsia" w:ascii="Times New Roman" w:cs="Times New Roman" w:hAnsiTheme="minorEastAsia"/>
          <w:szCs w:val="24"/>
          <w:lang w:val="zh-CN"/>
        </w:rPr>
        <w:t>的</w:t>
      </w:r>
      <w:r>
        <w:rPr>
          <w:rFonts w:ascii="Times New Roman" w:cs="Times New Roman" w:hAnsiTheme="minorEastAsia"/>
          <w:szCs w:val="24"/>
          <w:lang w:val="zh-CN"/>
        </w:rPr>
        <w:t>报告中提出：我国商业实践中对无形资产的认识已超越了传统无形资产范围，实践中对无形资产减值判断的迹象过于笼统和模糊、缺少减值计提的计算标准等。基于此，作者给出一系列建议，主要包括：逐渐将不被传统会计认可的无形资产纳入无形资产会计核算体系中及重新设计无形资产减值判断迹象，并对不同无形资产可能发生的减值因素进行分层分类等。</w:t>
      </w:r>
    </w:p>
    <w:p>
      <w:pPr>
        <w:widowControl w:val="0"/>
        <w:autoSpaceDE w:val="0"/>
        <w:autoSpaceDN w:val="0"/>
        <w:snapToGrid/>
        <w:ind w:right="62" w:firstLine="480"/>
        <w:rPr>
          <w:rFonts w:ascii="Times New Roman" w:cs="Times New Roman" w:hAnsiTheme="minorEastAsia"/>
          <w:szCs w:val="24"/>
          <w:lang w:val="zh-CN"/>
        </w:rPr>
      </w:pPr>
      <w:r>
        <w:rPr>
          <w:lang w:val="zh-CN"/>
        </w:rPr>
        <w:t>文豪在《无形资产信息不对称及其频道治理模型》一文中，</w:t>
      </w:r>
      <w:r>
        <w:rPr>
          <w:rFonts w:ascii="Times New Roman" w:cs="Times New Roman" w:hAnsiTheme="minorEastAsia"/>
          <w:szCs w:val="24"/>
          <w:lang w:val="zh-CN"/>
        </w:rPr>
        <w:t>通过对无形资产市场中两类不同的信息不对称情形进行分析考察，根据两种不同情形下相关参与者的行为特征，提出一种无形资产信息不对称的频道治理模型。该模型基于有限理性假设和信息技术应用建立，其目的在于建立多频道的信息传递通道，降低无形资产信息不对称的负面影响，解决现行的信息披露方式导致无形资产信息的</w:t>
      </w:r>
      <w:r>
        <w:rPr>
          <w:rFonts w:hint="eastAsia" w:ascii="Times New Roman" w:cs="Times New Roman" w:hAnsiTheme="minorEastAsia"/>
          <w:szCs w:val="24"/>
          <w:lang w:val="zh-CN"/>
        </w:rPr>
        <w:t>“</w:t>
      </w:r>
      <w:r>
        <w:rPr>
          <w:rFonts w:ascii="Times New Roman" w:cs="Times New Roman" w:hAnsiTheme="minorEastAsia"/>
          <w:szCs w:val="24"/>
          <w:lang w:val="zh-CN"/>
        </w:rPr>
        <w:t>错层交流</w:t>
      </w:r>
      <w:r>
        <w:rPr>
          <w:rFonts w:hint="eastAsia" w:ascii="Times New Roman" w:cs="Times New Roman" w:hAnsiTheme="minorEastAsia"/>
          <w:szCs w:val="24"/>
          <w:lang w:val="zh-CN"/>
        </w:rPr>
        <w:t>”</w:t>
      </w:r>
      <w:r>
        <w:rPr>
          <w:rFonts w:ascii="Times New Roman" w:cs="Times New Roman" w:hAnsiTheme="minorEastAsia"/>
          <w:szCs w:val="24"/>
          <w:lang w:val="zh-CN"/>
        </w:rPr>
        <w:t>现象。</w:t>
      </w:r>
    </w:p>
    <w:p>
      <w:pPr>
        <w:widowControl w:val="0"/>
        <w:autoSpaceDE w:val="0"/>
        <w:autoSpaceDN w:val="0"/>
        <w:snapToGrid/>
        <w:ind w:right="62" w:firstLine="480"/>
        <w:rPr>
          <w:rFonts w:ascii="Times New Roman" w:cs="Times New Roman" w:hAnsiTheme="minorEastAsia"/>
          <w:szCs w:val="24"/>
          <w:lang w:val="zh-CN"/>
        </w:rPr>
      </w:pPr>
      <w:r>
        <w:rPr>
          <w:rFonts w:ascii="Times New Roman" w:cs="Times New Roman" w:hAnsiTheme="minorEastAsia"/>
          <w:szCs w:val="24"/>
          <w:lang w:val="zh-CN"/>
        </w:rPr>
        <w:t>马忠明在《上市公司无形资产信息披露问题研究——基于信号博弈模型的分析》一文中，从分析无形资产信息披露的相关经济主体的复杂动机出发，构建了不完全信息条件下分析无形资产信息披露问题的信号博弈模型，给出了合并均衡和分离均衡实现的条件，解释了无形资产信息披露的一些现象并提出了相关政策建议。</w:t>
      </w:r>
    </w:p>
    <w:p>
      <w:pPr>
        <w:ind w:firstLine="480"/>
        <w:rPr>
          <w:rFonts w:ascii="Times New Roman" w:hAnsi="Times New Roman" w:cs="Times New Roman"/>
          <w:lang w:val="zh-CN"/>
        </w:rPr>
      </w:pPr>
      <w:r>
        <w:rPr>
          <w:rFonts w:ascii="Times New Roman" w:cs="Times New Roman"/>
          <w:lang w:val="zh-CN"/>
        </w:rPr>
        <w:t>薛倚明、李萍《上市公司无形资产信息自愿披露的三棱锥模型》在一文中，通过对西方国家上市公司无形资产信息自愿披露代表性模型的分析借鉴，构建了上市公司无形资产信息自愿披露的三棱锥模型，并提出了基于三棱锥模型进行无形资产信息自愿披露的建议。</w:t>
      </w:r>
    </w:p>
    <w:p>
      <w:pPr>
        <w:widowControl w:val="0"/>
        <w:autoSpaceDE w:val="0"/>
        <w:autoSpaceDN w:val="0"/>
        <w:snapToGrid/>
        <w:ind w:left="62" w:right="62" w:firstLine="560"/>
        <w:jc w:val="center"/>
        <w:rPr>
          <w:rFonts w:ascii="Times New Roman" w:hAnsi="Times New Roman" w:cs="Times New Roman"/>
          <w:sz w:val="28"/>
          <w:szCs w:val="28"/>
          <w:lang w:val="zh-CN"/>
        </w:rPr>
      </w:pPr>
      <w:r>
        <w:rPr>
          <w:rFonts w:ascii="Times New Roman" w:hAnsi="Times New Roman" w:cs="Times New Roman"/>
          <w:sz w:val="28"/>
          <w:szCs w:val="28"/>
          <w:lang w:val="zh-CN"/>
        </w:rPr>
        <w:t>2009</w:t>
      </w:r>
      <w:r>
        <w:rPr>
          <w:rFonts w:ascii="Times New Roman" w:cs="Times New Roman" w:hAnsiTheme="minorEastAsia"/>
          <w:sz w:val="28"/>
          <w:szCs w:val="28"/>
          <w:lang w:val="zh-CN"/>
        </w:rPr>
        <w:t>年度关于无形资产信息披露的文章列表</w:t>
      </w:r>
    </w:p>
    <w:tbl>
      <w:tblPr>
        <w:tblStyle w:val="23"/>
        <w:tblW w:w="10065"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5"/>
        <w:gridCol w:w="1843"/>
        <w:gridCol w:w="2268"/>
        <w:gridCol w:w="1984"/>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作者</w:t>
            </w:r>
          </w:p>
        </w:tc>
        <w:tc>
          <w:tcPr>
            <w:tcW w:w="184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单位</w:t>
            </w:r>
          </w:p>
        </w:tc>
        <w:tc>
          <w:tcPr>
            <w:tcW w:w="226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文章名称</w:t>
            </w:r>
          </w:p>
        </w:tc>
        <w:tc>
          <w:tcPr>
            <w:tcW w:w="198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文章来源</w:t>
            </w:r>
          </w:p>
        </w:tc>
        <w:tc>
          <w:tcPr>
            <w:tcW w:w="2835"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cs="Times New Roman" w:hAnsiTheme="minorEastAsia"/>
                <w:sz w:val="21"/>
                <w:szCs w:val="21"/>
                <w:lang w:val="zh-CN"/>
              </w:rPr>
              <w:t>基金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cs="Times New Roman"/>
              </w:rPr>
              <w:t>汪海粟</w:t>
            </w:r>
            <w:r>
              <w:rPr>
                <w:rStyle w:val="47"/>
                <w:rFonts w:ascii="Times New Roman" w:cs="Times New Roman" w:hAnsiTheme="minorEastAsia"/>
              </w:rPr>
              <w:t>、梅良勇、文豪、</w:t>
            </w:r>
          </w:p>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cs="Times New Roman" w:hAnsiTheme="minorEastAsia"/>
              </w:rPr>
              <w:t>王娟娟</w:t>
            </w:r>
          </w:p>
        </w:tc>
        <w:tc>
          <w:tcPr>
            <w:tcW w:w="1843"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cs="Times New Roman" w:hAnsiTheme="minorEastAsia"/>
              </w:rPr>
              <w:t>中南财经政法大学工商管理学院</w:t>
            </w:r>
          </w:p>
        </w:tc>
        <w:tc>
          <w:tcPr>
            <w:tcW w:w="2268"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我国企业无形资产减值及其信息报告——基于问卷调查的实证研究</w:t>
            </w:r>
          </w:p>
        </w:tc>
        <w:tc>
          <w:tcPr>
            <w:tcW w:w="1984"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《管理世界》</w:t>
            </w:r>
          </w:p>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2009年第1期</w:t>
            </w:r>
          </w:p>
        </w:tc>
        <w:tc>
          <w:tcPr>
            <w:tcW w:w="28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国家自然科学基金资助项目（项目编号:70472083）“信息不对称条件下的无形资产减值测度研究”的阶段性研究成果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文豪</w:t>
            </w:r>
          </w:p>
        </w:tc>
        <w:tc>
          <w:tcPr>
            <w:tcW w:w="1843"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中南财经政法大学MBA学院</w:t>
            </w:r>
          </w:p>
        </w:tc>
        <w:tc>
          <w:tcPr>
            <w:tcW w:w="2268"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无形资产信息不对称及其频道治理模型</w:t>
            </w:r>
          </w:p>
        </w:tc>
        <w:tc>
          <w:tcPr>
            <w:tcW w:w="1984"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《宏观经济研究》 2009年第2期</w:t>
            </w:r>
          </w:p>
        </w:tc>
        <w:tc>
          <w:tcPr>
            <w:tcW w:w="28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国家自然科学基金项目《信息不对称条件下的无形资产减值测度研究》（编号:70472083）的研究成果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马忠明、 汪海粟</w:t>
            </w:r>
          </w:p>
        </w:tc>
        <w:tc>
          <w:tcPr>
            <w:tcW w:w="1843"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中南财经政法大学信息学院</w:t>
            </w:r>
            <w:r>
              <w:rPr>
                <w:rStyle w:val="47"/>
                <w:rFonts w:hint="eastAsia" w:ascii="Times New Roman" w:hAnsi="Times New Roman" w:cs="Times New Roman"/>
              </w:rPr>
              <w:t>、中南财经政法大学MBA学院</w:t>
            </w:r>
          </w:p>
        </w:tc>
        <w:tc>
          <w:tcPr>
            <w:tcW w:w="2268"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上市公司无形资产信息披露问题研究——基于信号博弈模型的分析</w:t>
            </w:r>
          </w:p>
        </w:tc>
        <w:tc>
          <w:tcPr>
            <w:tcW w:w="1984"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《中南财经政法大学学报》</w:t>
            </w:r>
          </w:p>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2009 年第3 期</w:t>
            </w:r>
          </w:p>
        </w:tc>
        <w:tc>
          <w:tcPr>
            <w:tcW w:w="28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国家自然科学基金资助项目“信息不对称条件下的无形资产减值测度研究”（70472083）阶段性成果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薛倚明、李萍</w:t>
            </w:r>
          </w:p>
        </w:tc>
        <w:tc>
          <w:tcPr>
            <w:tcW w:w="1843"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中国科学院研究生院管理学院</w:t>
            </w:r>
          </w:p>
        </w:tc>
        <w:tc>
          <w:tcPr>
            <w:tcW w:w="2268"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上市公司无形资产信息自愿披露的三棱锥模型</w:t>
            </w:r>
          </w:p>
        </w:tc>
        <w:tc>
          <w:tcPr>
            <w:tcW w:w="1984"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《管理评论》</w:t>
            </w:r>
          </w:p>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2009年第10期</w:t>
            </w:r>
          </w:p>
        </w:tc>
        <w:tc>
          <w:tcPr>
            <w:tcW w:w="2835" w:type="dxa"/>
            <w:vAlign w:val="center"/>
          </w:tcPr>
          <w:p>
            <w:pPr>
              <w:widowControl w:val="0"/>
              <w:autoSpaceDE w:val="0"/>
              <w:autoSpaceDN w:val="0"/>
              <w:snapToGrid/>
              <w:ind w:right="62" w:firstLine="0" w:firstLineChars="0"/>
              <w:jc w:val="center"/>
              <w:rPr>
                <w:rStyle w:val="47"/>
                <w:rFonts w:ascii="Times New Roman" w:hAnsi="Times New Roman" w:cs="Times New Roman"/>
              </w:rPr>
            </w:pPr>
            <w:r>
              <w:rPr>
                <w:rStyle w:val="47"/>
                <w:rFonts w:ascii="Times New Roman" w:hAnsi="Times New Roman" w:cs="Times New Roman"/>
              </w:rPr>
              <w:t>北京市自然科学基金项目资助（9073020）</w:t>
            </w:r>
          </w:p>
        </w:tc>
      </w:tr>
    </w:tbl>
    <w:p>
      <w:pPr>
        <w:ind w:firstLine="480"/>
        <w:rPr>
          <w:rFonts w:ascii="Times New Roman" w:hAnsi="Times New Roman" w:cs="Times New Roman"/>
        </w:rPr>
      </w:pPr>
      <w:r>
        <w:rPr>
          <w:rFonts w:ascii="Times New Roman" w:hAnsi="Times New Roman" w:cs="Times New Roman"/>
        </w:rPr>
        <w:t>四、无形资产评估</w:t>
      </w:r>
    </w:p>
    <w:p>
      <w:pPr>
        <w:ind w:firstLine="480"/>
        <w:rPr>
          <w:rFonts w:ascii="Times New Roman" w:hAnsi="Times New Roman" w:cs="Times New Roman"/>
          <w:lang w:val="zh-CN"/>
        </w:rPr>
      </w:pPr>
      <w:r>
        <w:rPr>
          <w:rFonts w:ascii="Times New Roman" w:hAnsi="Times New Roman" w:cs="Times New Roman"/>
        </w:rPr>
        <w:t>岳杰在《超额收益法基础上的无形资产评估模型研究》这篇文章中，在资产评估技术超额收益法的基础上，运用运筹论的技术方法（APH）从分析无形资产影响因素层面，建立更加合理的无形资产评估模型，从而使无形资产评估更加准确、合理和简便。</w:t>
      </w:r>
      <w:r>
        <w:rPr>
          <w:rFonts w:ascii="Times New Roman" w:hAnsi="Times New Roman" w:cs="Times New Roman"/>
          <w:lang w:val="zh-CN"/>
        </w:rPr>
        <w:t>最后文章以山东某烟草集团为例进行了实证分析。</w:t>
      </w:r>
    </w:p>
    <w:p>
      <w:pPr>
        <w:ind w:firstLine="480"/>
        <w:rPr>
          <w:rFonts w:ascii="Times New Roman" w:hAnsi="Times New Roman" w:cs="Times New Roman"/>
          <w:lang w:val="zh-CN"/>
        </w:rPr>
      </w:pPr>
      <w:r>
        <w:rPr>
          <w:rFonts w:ascii="Times New Roman" w:hAnsi="Times New Roman" w:cs="Times New Roman"/>
        </w:rPr>
        <w:t>朱健在《独立学院无形资产评估的探索》一文中，对于当前独立学院无形资产评估中存在产权不明晰、法律依据缺乏等问题进行了分析，继而提出构建科学完善的独立学院无形资产评估体系的途径，主要包括健全相应的法制法规体系、建立专门的社会评估机构、明确产权归属等。</w:t>
      </w:r>
    </w:p>
    <w:p>
      <w:pPr>
        <w:widowControl w:val="0"/>
        <w:autoSpaceDE w:val="0"/>
        <w:autoSpaceDN w:val="0"/>
        <w:snapToGrid/>
        <w:ind w:left="62" w:right="62" w:firstLine="560"/>
        <w:jc w:val="center"/>
        <w:rPr>
          <w:rFonts w:ascii="Times New Roman" w:hAnsi="Times New Roman" w:cs="Times New Roman"/>
          <w:sz w:val="28"/>
          <w:szCs w:val="28"/>
          <w:lang w:val="zh-CN"/>
        </w:rPr>
      </w:pPr>
      <w:r>
        <w:rPr>
          <w:rFonts w:ascii="Times New Roman" w:hAnsi="Times New Roman" w:cs="Times New Roman"/>
          <w:sz w:val="28"/>
          <w:szCs w:val="28"/>
          <w:lang w:val="zh-CN"/>
        </w:rPr>
        <w:t>2009年度无形资产评估类文章列表</w:t>
      </w:r>
    </w:p>
    <w:tbl>
      <w:tblPr>
        <w:tblStyle w:val="23"/>
        <w:tblW w:w="10774"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1560"/>
        <w:gridCol w:w="3119"/>
        <w:gridCol w:w="1984"/>
        <w:gridCol w:w="31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作者</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单位</w:t>
            </w:r>
          </w:p>
        </w:tc>
        <w:tc>
          <w:tcPr>
            <w:tcW w:w="3119"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文章名称</w:t>
            </w:r>
          </w:p>
        </w:tc>
        <w:tc>
          <w:tcPr>
            <w:tcW w:w="1984"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文章来源</w:t>
            </w:r>
          </w:p>
        </w:tc>
        <w:tc>
          <w:tcPr>
            <w:tcW w:w="3119"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基金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岳杰</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eastAsia="AdobeHeitiStd-Regular" w:cs="Times New Roman"/>
                <w:sz w:val="21"/>
                <w:szCs w:val="21"/>
              </w:rPr>
              <w:t>山东经济学院</w:t>
            </w:r>
          </w:p>
        </w:tc>
        <w:tc>
          <w:tcPr>
            <w:tcW w:w="3119"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超额收益法基础上的无形资产评估模型研究</w:t>
            </w:r>
          </w:p>
        </w:tc>
        <w:tc>
          <w:tcPr>
            <w:tcW w:w="1984" w:type="dxa"/>
            <w:vAlign w:val="center"/>
          </w:tcPr>
          <w:p>
            <w:pPr>
              <w:pStyle w:val="46"/>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《统计与决策》 2009年第17期</w:t>
            </w:r>
          </w:p>
        </w:tc>
        <w:tc>
          <w:tcPr>
            <w:tcW w:w="3119" w:type="dxa"/>
            <w:vAlign w:val="center"/>
          </w:tcPr>
          <w:p>
            <w:pPr>
              <w:widowControl w:val="0"/>
              <w:autoSpaceDE w:val="0"/>
              <w:autoSpaceDN w:val="0"/>
              <w:snapToGrid/>
              <w:ind w:right="62" w:firstLine="0" w:firstLineChars="0"/>
              <w:jc w:val="center"/>
              <w:rPr>
                <w:rFonts w:ascii="Times New Roman" w:hAnsi="Times New Roman" w:cs="Times New Roman"/>
                <w:b/>
                <w:sz w:val="21"/>
                <w:szCs w:val="21"/>
                <w:lang w:val="zh-CN"/>
              </w:rPr>
            </w:pPr>
            <w:r>
              <w:rPr>
                <w:rFonts w:hint="eastAsia" w:ascii="Times New Roman" w:hAnsi="Times New Roman" w:eastAsia="AdobeHeitiStd-Regular" w:cs="Times New Roman"/>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eastAsia="宋体" w:cs="Times New Roman"/>
                <w:sz w:val="21"/>
                <w:szCs w:val="21"/>
              </w:rPr>
              <w:t>朱健</w:t>
            </w:r>
          </w:p>
        </w:tc>
        <w:tc>
          <w:tcPr>
            <w:tcW w:w="1560" w:type="dxa"/>
            <w:vAlign w:val="center"/>
          </w:tcPr>
          <w:p>
            <w:pPr>
              <w:widowControl w:val="0"/>
              <w:autoSpaceDE w:val="0"/>
              <w:autoSpaceDN w:val="0"/>
              <w:snapToGrid/>
              <w:ind w:right="62"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湘潭大学兴湘学院</w:t>
            </w:r>
          </w:p>
        </w:tc>
        <w:tc>
          <w:tcPr>
            <w:tcW w:w="3119"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eastAsia="宋体" w:cs="Times New Roman"/>
                <w:sz w:val="21"/>
                <w:szCs w:val="21"/>
              </w:rPr>
              <w:t>独立学院无形资产评估的探索</w:t>
            </w:r>
          </w:p>
        </w:tc>
        <w:tc>
          <w:tcPr>
            <w:tcW w:w="1984" w:type="dxa"/>
            <w:vAlign w:val="center"/>
          </w:tcPr>
          <w:p>
            <w:pPr>
              <w:widowControl w:val="0"/>
              <w:autoSpaceDE w:val="0"/>
              <w:autoSpaceDN w:val="0"/>
              <w:snapToGrid/>
              <w:ind w:right="62"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《教育科学》</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eastAsia="宋体" w:cs="Times New Roman"/>
                <w:sz w:val="21"/>
                <w:szCs w:val="21"/>
              </w:rPr>
              <w:t>2009年8月</w:t>
            </w:r>
          </w:p>
        </w:tc>
        <w:tc>
          <w:tcPr>
            <w:tcW w:w="3119" w:type="dxa"/>
            <w:vAlign w:val="center"/>
          </w:tcPr>
          <w:p>
            <w:pPr>
              <w:widowControl w:val="0"/>
              <w:autoSpaceDE w:val="0"/>
              <w:autoSpaceDN w:val="0"/>
              <w:snapToGrid/>
              <w:spacing w:line="240" w:lineRule="auto"/>
              <w:ind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湖南省教育厅独立学院发展专项研究课题“独立学院无形资产评估研究”（课题编号：湘教通[2008]384号）</w:t>
            </w:r>
          </w:p>
        </w:tc>
      </w:tr>
    </w:tbl>
    <w:p>
      <w:pPr>
        <w:ind w:firstLine="480"/>
        <w:rPr>
          <w:rFonts w:ascii="Times New Roman" w:hAnsi="Times New Roman" w:cs="Times New Roman"/>
        </w:rPr>
      </w:pPr>
      <w:r>
        <w:rPr>
          <w:rFonts w:ascii="Times New Roman" w:hAnsi="Times New Roman" w:cs="Times New Roman"/>
        </w:rPr>
        <w:t>五、上市公司无形资产研究</w:t>
      </w:r>
    </w:p>
    <w:p>
      <w:pPr>
        <w:ind w:firstLine="480"/>
        <w:rPr>
          <w:rFonts w:ascii="Times New Roman" w:hAnsi="Times New Roman" w:cs="Times New Roman"/>
        </w:rPr>
      </w:pPr>
      <w:r>
        <w:rPr>
          <w:rFonts w:ascii="Times New Roman" w:hAnsi="Times New Roman" w:cs="Times New Roman"/>
        </w:rPr>
        <w:t>王佩在《从无形资产构成看企业自主创新能力——以生物医药上市公司为例》这篇文章中，对生物行业的无形资产整体状况，包括无形资产比重及其明细、无形资产来源渠道、企业员工结构等作了较全面的分析。通过研究作者发现，自主研发能力薄弱及研发成果稀缺已经成为这些企业群体中的普遍现象。基于此，作者建议，借鉴国际上许多制药企业的许可交易或并购交易的发展策略，从市场前景和自身能力出发，制订出适合我国企业的发展战略。</w:t>
      </w:r>
    </w:p>
    <w:p>
      <w:pPr>
        <w:ind w:firstLine="480"/>
        <w:rPr>
          <w:rFonts w:ascii="Times New Roman" w:hAnsi="Times New Roman" w:cs="Times New Roman"/>
        </w:rPr>
      </w:pPr>
      <w:r>
        <w:rPr>
          <w:rFonts w:ascii="Times New Roman" w:hAnsi="Times New Roman" w:cs="Times New Roman"/>
        </w:rPr>
        <w:t>赵敏在《上市公司无形资产的行业特征分析及监管对策》一文中，对抽样的上市公司（2005-2007年）近三年</w:t>
      </w:r>
      <w:r>
        <w:rPr>
          <w:rFonts w:hint="eastAsia" w:ascii="Times New Roman" w:hAnsi="Times New Roman" w:cs="Times New Roman"/>
        </w:rPr>
        <w:t>来</w:t>
      </w:r>
      <w:r>
        <w:rPr>
          <w:rFonts w:ascii="Times New Roman" w:hAnsi="Times New Roman" w:cs="Times New Roman"/>
        </w:rPr>
        <w:t>无形资产行业</w:t>
      </w:r>
      <w:r>
        <w:rPr>
          <w:rFonts w:hint="eastAsia" w:ascii="Times New Roman" w:hAnsi="Times New Roman" w:cs="Times New Roman"/>
        </w:rPr>
        <w:t>的</w:t>
      </w:r>
      <w:r>
        <w:rPr>
          <w:rFonts w:ascii="Times New Roman" w:hAnsi="Times New Roman" w:cs="Times New Roman"/>
        </w:rPr>
        <w:t>特征进行了研究分析，并提出提高上市公司企业价值的监管对策。</w:t>
      </w:r>
    </w:p>
    <w:p>
      <w:pPr>
        <w:spacing w:line="220" w:lineRule="atLeast"/>
        <w:ind w:firstLine="560"/>
        <w:jc w:val="center"/>
        <w:rPr>
          <w:rFonts w:ascii="Times New Roman" w:hAnsi="Times New Roman" w:cs="Times New Roman"/>
          <w:szCs w:val="24"/>
        </w:rPr>
      </w:pPr>
      <w:r>
        <w:rPr>
          <w:rFonts w:ascii="Times New Roman" w:hAnsi="Times New Roman" w:cs="Times New Roman"/>
          <w:sz w:val="28"/>
          <w:szCs w:val="28"/>
          <w:lang w:val="zh-CN"/>
        </w:rPr>
        <w:t>2009年度</w:t>
      </w:r>
      <w:r>
        <w:rPr>
          <w:rFonts w:hint="eastAsia" w:ascii="Times New Roman" w:hAnsi="Times New Roman" w:cs="Times New Roman"/>
          <w:sz w:val="28"/>
          <w:szCs w:val="28"/>
          <w:lang w:val="zh-CN"/>
        </w:rPr>
        <w:t>上市公司无形资产研究</w:t>
      </w:r>
      <w:r>
        <w:rPr>
          <w:rFonts w:ascii="Times New Roman" w:hAnsi="Times New Roman" w:cs="Times New Roman"/>
          <w:sz w:val="28"/>
          <w:szCs w:val="28"/>
          <w:lang w:val="zh-CN"/>
        </w:rPr>
        <w:t>文章列表</w:t>
      </w:r>
    </w:p>
    <w:tbl>
      <w:tblPr>
        <w:tblStyle w:val="23"/>
        <w:tblW w:w="10774"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0"/>
        <w:gridCol w:w="1844"/>
        <w:gridCol w:w="2977"/>
        <w:gridCol w:w="1984"/>
        <w:gridCol w:w="31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0"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作者</w:t>
            </w:r>
          </w:p>
        </w:tc>
        <w:tc>
          <w:tcPr>
            <w:tcW w:w="1844"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单位</w:t>
            </w:r>
          </w:p>
        </w:tc>
        <w:tc>
          <w:tcPr>
            <w:tcW w:w="2977"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文章名称</w:t>
            </w:r>
          </w:p>
        </w:tc>
        <w:tc>
          <w:tcPr>
            <w:tcW w:w="1984"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文章来源</w:t>
            </w:r>
          </w:p>
        </w:tc>
        <w:tc>
          <w:tcPr>
            <w:tcW w:w="3119"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基金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0"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王佩</w:t>
            </w:r>
            <w:r>
              <w:rPr>
                <w:rFonts w:hint="eastAsia" w:ascii="Times New Roman" w:hAnsi="Times New Roman" w:eastAsia="AdobeHeitiStd-Regular" w:cs="Times New Roman"/>
                <w:sz w:val="21"/>
                <w:szCs w:val="21"/>
              </w:rPr>
              <w:t>、</w:t>
            </w:r>
          </w:p>
        </w:tc>
        <w:tc>
          <w:tcPr>
            <w:tcW w:w="1844"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河海大学商学院</w:t>
            </w:r>
            <w:r>
              <w:rPr>
                <w:rFonts w:hint="eastAsia" w:ascii="Times New Roman" w:hAnsi="Times New Roman" w:eastAsia="AdobeHeitiStd-Regular" w:cs="Times New Roman"/>
                <w:sz w:val="21"/>
                <w:szCs w:val="21"/>
              </w:rPr>
              <w:t>、东南大学</w:t>
            </w:r>
          </w:p>
        </w:tc>
        <w:tc>
          <w:tcPr>
            <w:tcW w:w="2977"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从无形资产构成看企业自主创新能力</w:t>
            </w:r>
            <w:r>
              <w:rPr>
                <w:rFonts w:hint="eastAsia" w:ascii="Times New Roman" w:hAnsi="Times New Roman" w:eastAsia="AdobeHeitiStd-Regular" w:cs="Times New Roman"/>
                <w:sz w:val="21"/>
                <w:szCs w:val="21"/>
              </w:rPr>
              <w:t>——</w:t>
            </w:r>
            <w:r>
              <w:rPr>
                <w:rFonts w:ascii="Times New Roman" w:hAnsi="Times New Roman" w:eastAsia="AdobeHeitiStd-Regular" w:cs="Times New Roman"/>
                <w:sz w:val="21"/>
                <w:szCs w:val="21"/>
              </w:rPr>
              <w:t>以生物医药上市公司为例</w:t>
            </w:r>
          </w:p>
        </w:tc>
        <w:tc>
          <w:tcPr>
            <w:tcW w:w="1984"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《科技管理研究》2009年第11期</w:t>
            </w:r>
          </w:p>
        </w:tc>
        <w:tc>
          <w:tcPr>
            <w:tcW w:w="3119"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hint="eastAsia" w:ascii="Times New Roman" w:hAnsi="Times New Roman" w:eastAsia="AdobeHeitiStd-Regular" w:cs="Times New Roman"/>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0"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eastAsia="AdobeHeitiStd-Regular"/>
                <w:sz w:val="21"/>
                <w:szCs w:val="21"/>
              </w:rPr>
              <w:t>赵敏</w:t>
            </w:r>
          </w:p>
        </w:tc>
        <w:tc>
          <w:tcPr>
            <w:tcW w:w="1844"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eastAsia="AdobeHeitiStd-Regular"/>
                <w:sz w:val="21"/>
                <w:szCs w:val="21"/>
              </w:rPr>
              <w:t>浙江财经学院会计学院</w:t>
            </w:r>
          </w:p>
        </w:tc>
        <w:tc>
          <w:tcPr>
            <w:tcW w:w="2977"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eastAsia="AdobeHeitiStd-Regular"/>
                <w:sz w:val="21"/>
                <w:szCs w:val="21"/>
              </w:rPr>
              <w:t>上市公司无形资产的行业特征分析及监管对策</w:t>
            </w:r>
          </w:p>
        </w:tc>
        <w:tc>
          <w:tcPr>
            <w:tcW w:w="1984" w:type="dxa"/>
            <w:vAlign w:val="center"/>
          </w:tcPr>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《财经论丛》</w:t>
            </w:r>
          </w:p>
          <w:p>
            <w:pPr>
              <w:widowControl w:val="0"/>
              <w:autoSpaceDE w:val="0"/>
              <w:autoSpaceDN w:val="0"/>
              <w:snapToGrid/>
              <w:ind w:right="62" w:firstLine="0" w:firstLineChars="0"/>
              <w:jc w:val="center"/>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2009 年5 月</w:t>
            </w:r>
          </w:p>
        </w:tc>
        <w:tc>
          <w:tcPr>
            <w:tcW w:w="3119" w:type="dxa"/>
            <w:vAlign w:val="center"/>
          </w:tcPr>
          <w:p>
            <w:pPr>
              <w:pStyle w:val="46"/>
              <w:spacing w:line="240" w:lineRule="auto"/>
              <w:rPr>
                <w:rFonts w:ascii="Times New Roman" w:hAnsi="Times New Roman" w:eastAsia="AdobeHeitiStd-Regular" w:cs="Times New Roman"/>
                <w:sz w:val="21"/>
                <w:szCs w:val="21"/>
              </w:rPr>
            </w:pPr>
            <w:r>
              <w:rPr>
                <w:rFonts w:ascii="Times New Roman" w:hAnsi="Times New Roman" w:eastAsia="AdobeHeitiStd-Regular" w:cs="Times New Roman"/>
                <w:sz w:val="21"/>
                <w:szCs w:val="21"/>
              </w:rPr>
              <w:t>浙江省哲学社会科学重点研究基地</w:t>
            </w:r>
            <w:r>
              <w:rPr>
                <w:rFonts w:hint="eastAsia" w:ascii="Times New Roman" w:hAnsi="Times New Roman" w:eastAsia="AdobeHeitiStd-Regular" w:cs="Times New Roman"/>
                <w:sz w:val="21"/>
                <w:szCs w:val="21"/>
              </w:rPr>
              <w:t>“</w:t>
            </w:r>
            <w:r>
              <w:rPr>
                <w:rFonts w:ascii="Times New Roman" w:hAnsi="Times New Roman" w:eastAsia="AdobeHeitiStd-Regular" w:cs="Times New Roman"/>
                <w:sz w:val="21"/>
                <w:szCs w:val="21"/>
              </w:rPr>
              <w:t>浙江省政府管制与公共政策研究中心</w:t>
            </w:r>
            <w:r>
              <w:rPr>
                <w:rFonts w:hint="eastAsia" w:ascii="Times New Roman" w:hAnsi="Times New Roman" w:eastAsia="AdobeHeitiStd-Regular" w:cs="Times New Roman"/>
                <w:sz w:val="21"/>
                <w:szCs w:val="21"/>
              </w:rPr>
              <w:t>”</w:t>
            </w:r>
            <w:r>
              <w:rPr>
                <w:rFonts w:ascii="Times New Roman" w:hAnsi="Times New Roman" w:eastAsia="AdobeHeitiStd-Regular" w:cs="Times New Roman"/>
                <w:sz w:val="21"/>
                <w:szCs w:val="21"/>
              </w:rPr>
              <w:t>资助项目（07JDGZ10YB）</w:t>
            </w:r>
          </w:p>
        </w:tc>
      </w:tr>
    </w:tbl>
    <w:p>
      <w:pPr>
        <w:ind w:firstLine="480"/>
        <w:rPr>
          <w:rFonts w:ascii="Times New Roman" w:hAnsi="Times New Roman" w:cs="Times New Roman"/>
        </w:rPr>
      </w:pPr>
      <w:r>
        <w:rPr>
          <w:rFonts w:hint="eastAsia" w:ascii="Times New Roman" w:hAnsi="Times New Roman" w:cs="Times New Roman"/>
        </w:rPr>
        <w:t>六、</w:t>
      </w:r>
      <w:r>
        <w:rPr>
          <w:rFonts w:ascii="Times New Roman" w:hAnsi="Times New Roman" w:cs="Times New Roman"/>
        </w:rPr>
        <w:t>其它无形资产相关</w:t>
      </w:r>
      <w:r>
        <w:rPr>
          <w:rFonts w:hint="eastAsia" w:ascii="Times New Roman" w:hAnsi="Times New Roman" w:cs="Times New Roman"/>
        </w:rPr>
        <w:t>研究</w:t>
      </w:r>
      <w:r>
        <w:rPr>
          <w:rFonts w:ascii="Times New Roman" w:hAnsi="Times New Roman" w:cs="Times New Roman"/>
        </w:rPr>
        <w:t>内容</w:t>
      </w:r>
    </w:p>
    <w:p>
      <w:pPr>
        <w:ind w:firstLine="480"/>
        <w:rPr>
          <w:rFonts w:ascii="Times New Roman" w:hAnsi="Times New Roman" w:cs="Times New Roman"/>
        </w:rPr>
      </w:pPr>
      <w:r>
        <w:rPr>
          <w:rFonts w:ascii="Times New Roman" w:hAnsi="Times New Roman" w:cs="Times New Roman"/>
        </w:rPr>
        <w:t>2009年</w:t>
      </w:r>
      <w:r>
        <w:rPr>
          <w:rFonts w:hint="eastAsia" w:ascii="Times New Roman" w:hAnsi="Times New Roman" w:cs="Times New Roman"/>
        </w:rPr>
        <w:t>国内的学者们还从</w:t>
      </w:r>
      <w:r>
        <w:rPr>
          <w:rFonts w:ascii="Times New Roman" w:hAnsi="Times New Roman" w:cs="Times New Roman"/>
        </w:rPr>
        <w:t>新无形资产准则的影响、商业银行无形资产问题、无形资产与企业核心竞争力、无形资产管理等</w:t>
      </w:r>
      <w:r>
        <w:rPr>
          <w:rFonts w:hint="eastAsia" w:ascii="Times New Roman" w:hAnsi="Times New Roman" w:cs="Times New Roman"/>
        </w:rPr>
        <w:t>角度对无形资产的相关问题进行了研究</w:t>
      </w:r>
      <w:r>
        <w:rPr>
          <w:rFonts w:ascii="Times New Roman" w:hAnsi="Times New Roman" w:cs="Times New Roman"/>
        </w:rPr>
        <w:t>。</w:t>
      </w:r>
    </w:p>
    <w:p>
      <w:pPr>
        <w:ind w:firstLine="480"/>
        <w:rPr>
          <w:rFonts w:ascii="Times New Roman" w:hAnsi="Times New Roman" w:cs="Times New Roman"/>
          <w:lang w:val="zh-CN"/>
        </w:rPr>
      </w:pPr>
      <w:r>
        <w:rPr>
          <w:rFonts w:ascii="Times New Roman" w:hAnsi="Times New Roman" w:cs="Times New Roman"/>
          <w:lang w:val="zh-CN"/>
        </w:rPr>
        <w:t>李梅在《</w:t>
      </w:r>
      <w:r>
        <w:rPr>
          <w:rFonts w:ascii="Times New Roman" w:hAnsi="Times New Roman" w:cs="Times New Roman"/>
        </w:rPr>
        <w:t>新无形资产准则对管理层R&amp;D支出决策行为的影响分析》一文中研究了</w:t>
      </w:r>
      <w:r>
        <w:rPr>
          <w:rFonts w:ascii="Times New Roman" w:hAnsi="Times New Roman" w:cs="Times New Roman"/>
          <w:lang w:val="zh-CN"/>
        </w:rPr>
        <w:t>2006年新颁布的《企业会计准则第6号</w:t>
      </w:r>
      <w:r>
        <w:rPr>
          <w:rFonts w:hint="eastAsia" w:ascii="Times New Roman" w:hAnsi="Times New Roman" w:cs="Times New Roman"/>
          <w:lang w:val="zh-CN"/>
        </w:rPr>
        <w:t>——</w:t>
      </w:r>
      <w:r>
        <w:rPr>
          <w:rFonts w:ascii="Times New Roman" w:hAnsi="Times New Roman" w:cs="Times New Roman"/>
          <w:lang w:val="zh-CN"/>
        </w:rPr>
        <w:t>无形资产》对管理层R&amp;D支出决策行为的影响。文章通过研究</w:t>
      </w:r>
      <w:r>
        <w:rPr>
          <w:rFonts w:hint="eastAsia" w:ascii="Times New Roman" w:hAnsi="Times New Roman" w:cs="Times New Roman"/>
          <w:lang w:val="zh-CN"/>
        </w:rPr>
        <w:t>研发</w:t>
      </w:r>
      <w:r>
        <w:rPr>
          <w:rFonts w:ascii="Times New Roman" w:hAnsi="Times New Roman" w:cs="Times New Roman"/>
          <w:lang w:val="zh-CN"/>
        </w:rPr>
        <w:t>支出会计处理方法的变化对企业的税收、企业经营业绩产生影响，</w:t>
      </w:r>
      <w:r>
        <w:rPr>
          <w:rFonts w:hint="eastAsia" w:ascii="Times New Roman" w:hAnsi="Times New Roman" w:cs="Times New Roman"/>
          <w:lang w:val="zh-CN"/>
        </w:rPr>
        <w:t>探讨了</w:t>
      </w:r>
      <w:r>
        <w:rPr>
          <w:rFonts w:ascii="Times New Roman" w:hAnsi="Times New Roman" w:cs="Times New Roman"/>
          <w:lang w:val="zh-CN"/>
        </w:rPr>
        <w:t>企业高管在R&amp;D支出方面</w:t>
      </w:r>
      <w:r>
        <w:rPr>
          <w:rFonts w:hint="eastAsia" w:ascii="Times New Roman" w:hAnsi="Times New Roman" w:cs="Times New Roman"/>
          <w:lang w:val="zh-CN"/>
        </w:rPr>
        <w:t>的不同反应</w:t>
      </w:r>
      <w:r>
        <w:rPr>
          <w:rFonts w:ascii="Times New Roman" w:hAnsi="Times New Roman" w:cs="Times New Roman"/>
          <w:lang w:val="zh-CN"/>
        </w:rPr>
        <w:t>。文章在研究过程中还使用了税收单因素权衡模型和税收与业绩目标双因素权衡模型来分析新会计准则和新《企业所得税法》</w:t>
      </w:r>
      <w:r>
        <w:rPr>
          <w:rFonts w:hint="eastAsia" w:ascii="Times New Roman" w:hAnsi="Times New Roman" w:cs="Times New Roman"/>
          <w:lang w:val="zh-CN"/>
        </w:rPr>
        <w:t>是如何影响</w:t>
      </w:r>
      <w:r>
        <w:rPr>
          <w:rFonts w:ascii="Times New Roman" w:hAnsi="Times New Roman" w:cs="Times New Roman"/>
          <w:lang w:val="zh-CN"/>
        </w:rPr>
        <w:t>企业高管</w:t>
      </w:r>
      <w:r>
        <w:rPr>
          <w:rFonts w:hint="eastAsia" w:ascii="Times New Roman" w:hAnsi="Times New Roman" w:cs="Times New Roman"/>
          <w:lang w:val="zh-CN"/>
        </w:rPr>
        <w:t>制定</w:t>
      </w:r>
      <w:r>
        <w:rPr>
          <w:rFonts w:ascii="Times New Roman" w:hAnsi="Times New Roman" w:cs="Times New Roman"/>
          <w:lang w:val="zh-CN"/>
        </w:rPr>
        <w:t>R&amp;D支出</w:t>
      </w:r>
      <w:r>
        <w:rPr>
          <w:rFonts w:hint="eastAsia" w:ascii="Times New Roman" w:hAnsi="Times New Roman" w:cs="Times New Roman"/>
          <w:lang w:val="zh-CN"/>
        </w:rPr>
        <w:t>的</w:t>
      </w:r>
      <w:r>
        <w:rPr>
          <w:rFonts w:ascii="Times New Roman" w:hAnsi="Times New Roman" w:cs="Times New Roman"/>
          <w:lang w:val="zh-CN"/>
        </w:rPr>
        <w:t>。</w:t>
      </w:r>
    </w:p>
    <w:p>
      <w:pPr>
        <w:ind w:firstLine="480"/>
        <w:rPr>
          <w:rFonts w:ascii="Times New Roman" w:hAnsi="Times New Roman" w:cs="Times New Roman"/>
          <w:lang w:val="zh-CN"/>
        </w:rPr>
      </w:pPr>
      <w:r>
        <w:rPr>
          <w:rFonts w:ascii="Times New Roman" w:hAnsi="Times New Roman" w:cs="Times New Roman"/>
          <w:lang w:val="zh-CN"/>
        </w:rPr>
        <w:t>邓峥波的《商业银行无形资产的增值与法律保护对策》是一篇从法律角度来研究商业银行无形资产保值与保护的文章。文章首先分析了商业银行的特征、类别和核心，介绍了西方商业银行在无形资产评估时银行无形资产主要集中的八个方面，最后作者</w:t>
      </w:r>
      <w:r>
        <w:rPr>
          <w:rFonts w:hint="eastAsia" w:ascii="Times New Roman" w:hAnsi="Times New Roman" w:cs="Times New Roman"/>
          <w:lang w:val="zh-CN"/>
        </w:rPr>
        <w:t>探讨</w:t>
      </w:r>
      <w:r>
        <w:rPr>
          <w:rFonts w:ascii="Times New Roman" w:hAnsi="Times New Roman" w:cs="Times New Roman"/>
          <w:lang w:val="zh-CN"/>
        </w:rPr>
        <w:t>了当前我国银行无形资产存在的主要问题，并从提高认识、运用法律手段等方面提出了保护银行无形资产的措施。</w:t>
      </w:r>
    </w:p>
    <w:p>
      <w:pPr>
        <w:ind w:firstLine="480"/>
        <w:rPr>
          <w:rFonts w:ascii="Times New Roman" w:hAnsi="Times New Roman" w:cs="Times New Roman"/>
          <w:lang w:val="zh-CN"/>
        </w:rPr>
      </w:pPr>
      <w:r>
        <w:rPr>
          <w:rFonts w:ascii="Times New Roman" w:hAnsi="Times New Roman" w:cs="Times New Roman"/>
          <w:lang w:val="zh-CN"/>
        </w:rPr>
        <w:t>范莉莉的《</w:t>
      </w:r>
      <w:r>
        <w:rPr>
          <w:rFonts w:ascii="Times New Roman" w:hAnsi="Times New Roman" w:cs="Times New Roman"/>
        </w:rPr>
        <w:t>基于无形资产组合系统的企业核心竞争力评价方法》是一篇</w:t>
      </w:r>
      <w:r>
        <w:rPr>
          <w:rFonts w:hint="eastAsia" w:ascii="Times New Roman" w:hAnsi="Times New Roman" w:cs="Times New Roman"/>
        </w:rPr>
        <w:t>论证</w:t>
      </w:r>
      <w:r>
        <w:rPr>
          <w:rFonts w:ascii="Times New Roman" w:hAnsi="Times New Roman" w:cs="Times New Roman"/>
        </w:rPr>
        <w:t>企业核心竞争力评价方法的文章，其视角是企业无形资产组合系统。文章</w:t>
      </w:r>
      <w:r>
        <w:rPr>
          <w:rFonts w:ascii="Times New Roman" w:hAnsi="Times New Roman" w:cs="Times New Roman"/>
          <w:lang w:val="zh-CN"/>
        </w:rPr>
        <w:t>提出无形资产价值的三维空间概念</w:t>
      </w:r>
      <w:r>
        <w:rPr>
          <w:rFonts w:hint="eastAsia" w:ascii="Times New Roman" w:hAnsi="Times New Roman" w:cs="Times New Roman"/>
          <w:lang w:val="zh-CN"/>
        </w:rPr>
        <w:t>。</w:t>
      </w:r>
      <w:r>
        <w:rPr>
          <w:rFonts w:ascii="Times New Roman" w:hAnsi="Times New Roman" w:cs="Times New Roman"/>
          <w:lang w:val="zh-CN"/>
        </w:rPr>
        <w:t>作者认为企业所拥有的每一项无形资产都可</w:t>
      </w:r>
      <w:r>
        <w:rPr>
          <w:rFonts w:hint="eastAsia" w:ascii="Times New Roman" w:hAnsi="Times New Roman" w:cs="Times New Roman"/>
          <w:lang w:val="zh-CN"/>
        </w:rPr>
        <w:t>从</w:t>
      </w:r>
      <w:r>
        <w:rPr>
          <w:rFonts w:ascii="Times New Roman" w:hAnsi="Times New Roman" w:cs="Times New Roman"/>
          <w:lang w:val="zh-CN"/>
        </w:rPr>
        <w:t>其所对应的各空间维度进行评价。</w:t>
      </w:r>
    </w:p>
    <w:p>
      <w:pPr>
        <w:ind w:firstLine="480"/>
        <w:rPr>
          <w:rFonts w:ascii="Times New Roman" w:hAnsi="Times New Roman" w:cs="Times New Roman"/>
        </w:rPr>
      </w:pPr>
      <w:r>
        <w:rPr>
          <w:rFonts w:ascii="Times New Roman" w:hAnsi="Times New Roman" w:cs="Times New Roman"/>
        </w:rPr>
        <w:t>叶瑞应在《电视媒体无形资产管理初探》一文中，将电视媒体无形资产进行分类，指出电视媒体无形资产管理面临的问题和应有理念，最后提出了无形资产管理的基本对策及对电视媒体无形资产进行细致有效的保护和管理应该注意的问题</w:t>
      </w:r>
      <w:r>
        <w:rPr>
          <w:rFonts w:hint="eastAsia" w:ascii="Times New Roman" w:hAnsi="Times New Roman" w:cs="Times New Roman"/>
        </w:rPr>
        <w:t>。</w:t>
      </w:r>
    </w:p>
    <w:p>
      <w:pPr>
        <w:ind w:firstLine="480"/>
        <w:rPr>
          <w:rFonts w:ascii="Times New Roman" w:hAnsi="Times New Roman" w:cs="Times New Roman"/>
        </w:rPr>
      </w:pPr>
      <w:r>
        <w:rPr>
          <w:rFonts w:hint="eastAsia" w:ascii="Times New Roman" w:hAnsi="Times New Roman" w:cs="Times New Roman"/>
        </w:rPr>
        <w:t>苑泽明的《无形资产价值管理研究:历史回顾与展望》是一篇对无形资产管理进行回顾、总结的文章。作者认为：无形资产价值管理是从价值形态对无形资产进行的管理。文章首先对无形资产管理的四个阶段进行回顾，然后总结了无形资产管理研究的主要内容及成果，最后对未来的发展进行了展望，即：无形资产核算应当国际化，无形资产评估应当规范化，无形资产投资与经营应当可持续发展。</w:t>
      </w:r>
    </w:p>
    <w:p>
      <w:pPr>
        <w:ind w:firstLine="560"/>
        <w:jc w:val="center"/>
        <w:rPr>
          <w:rFonts w:ascii="Times New Roman" w:hAnsi="Times New Roman" w:cs="Times New Roman"/>
        </w:rPr>
      </w:pPr>
      <w:r>
        <w:rPr>
          <w:rFonts w:ascii="Times New Roman" w:hAnsi="Times New Roman" w:cs="Times New Roman"/>
          <w:sz w:val="28"/>
          <w:szCs w:val="28"/>
          <w:lang w:val="zh-CN"/>
        </w:rPr>
        <w:t>2009年度</w:t>
      </w:r>
      <w:r>
        <w:rPr>
          <w:rFonts w:hint="eastAsia" w:ascii="Times New Roman" w:hAnsi="Times New Roman" w:cs="Times New Roman"/>
          <w:sz w:val="28"/>
          <w:szCs w:val="28"/>
          <w:lang w:val="zh-CN"/>
        </w:rPr>
        <w:t>其他无形资产研究</w:t>
      </w:r>
      <w:r>
        <w:rPr>
          <w:rFonts w:ascii="Times New Roman" w:hAnsi="Times New Roman" w:cs="Times New Roman"/>
          <w:sz w:val="28"/>
          <w:szCs w:val="28"/>
          <w:lang w:val="zh-CN"/>
        </w:rPr>
        <w:t>文章列表</w:t>
      </w:r>
    </w:p>
    <w:tbl>
      <w:tblPr>
        <w:tblStyle w:val="23"/>
        <w:tblW w:w="10491"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560"/>
        <w:gridCol w:w="3118"/>
        <w:gridCol w:w="2693"/>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作者</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单位</w:t>
            </w:r>
          </w:p>
        </w:tc>
        <w:tc>
          <w:tcPr>
            <w:tcW w:w="311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文章名称</w:t>
            </w:r>
          </w:p>
        </w:tc>
        <w:tc>
          <w:tcPr>
            <w:tcW w:w="26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文章来源</w:t>
            </w:r>
          </w:p>
        </w:tc>
        <w:tc>
          <w:tcPr>
            <w:tcW w:w="2127"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基金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李梅</w:t>
            </w:r>
            <w:r>
              <w:rPr>
                <w:rFonts w:hint="eastAsia" w:ascii="Times New Roman" w:hAnsi="Times New Roman" w:cs="Times New Roman"/>
                <w:sz w:val="21"/>
                <w:szCs w:val="21"/>
                <w:lang w:val="zh-CN"/>
              </w:rPr>
              <w:t>、</w:t>
            </w:r>
            <w:r>
              <w:rPr>
                <w:rFonts w:hint="eastAsia" w:ascii="Times New Roman" w:hAnsi="Times New Roman" w:cs="Times New Roman"/>
                <w:sz w:val="21"/>
                <w:szCs w:val="21"/>
              </w:rPr>
              <w:t>张颖</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兰州大学</w:t>
            </w:r>
          </w:p>
        </w:tc>
        <w:tc>
          <w:tcPr>
            <w:tcW w:w="311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新无形资产准则对管理层R&amp;D支出决策行为的影响分析</w:t>
            </w:r>
          </w:p>
        </w:tc>
        <w:tc>
          <w:tcPr>
            <w:tcW w:w="2693" w:type="dxa"/>
            <w:vAlign w:val="center"/>
          </w:tcPr>
          <w:p>
            <w:pPr>
              <w:widowControl w:val="0"/>
              <w:autoSpaceDE w:val="0"/>
              <w:autoSpaceDN w:val="0"/>
              <w:snapToGrid/>
              <w:ind w:right="62" w:firstLine="0" w:firstLineChars="0"/>
              <w:jc w:val="center"/>
              <w:rPr>
                <w:rFonts w:ascii="Times New Roman" w:hAnsi="Times New Roman" w:eastAsia="AdobeSongStd-Light" w:cs="Times New Roman"/>
                <w:sz w:val="21"/>
                <w:szCs w:val="21"/>
              </w:rPr>
            </w:pPr>
            <w:r>
              <w:rPr>
                <w:rFonts w:ascii="Times New Roman" w:hAnsi="Times New Roman" w:eastAsia="AdobeSongStd-Light" w:cs="Times New Roman"/>
                <w:sz w:val="21"/>
                <w:szCs w:val="21"/>
              </w:rPr>
              <w:t>《科技管理研究》</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eastAsia="微软雅黑" w:cs="Times New Roman"/>
                <w:sz w:val="21"/>
                <w:szCs w:val="21"/>
              </w:rPr>
              <w:t>2009</w:t>
            </w:r>
            <w:r>
              <w:rPr>
                <w:rFonts w:ascii="Times New Roman" w:hAnsi="Times New Roman" w:eastAsia="AdobeSongStd-Light" w:cs="Times New Roman"/>
                <w:sz w:val="21"/>
                <w:szCs w:val="21"/>
              </w:rPr>
              <w:t>年第</w:t>
            </w:r>
            <w:r>
              <w:rPr>
                <w:rFonts w:ascii="Times New Roman" w:hAnsi="Times New Roman" w:eastAsia="微软雅黑" w:cs="Times New Roman"/>
                <w:sz w:val="21"/>
                <w:szCs w:val="21"/>
              </w:rPr>
              <w:t>5</w:t>
            </w:r>
            <w:r>
              <w:rPr>
                <w:rFonts w:ascii="Times New Roman" w:hAnsi="Times New Roman" w:eastAsia="AdobeSongStd-Light" w:cs="Times New Roman"/>
                <w:sz w:val="21"/>
                <w:szCs w:val="21"/>
              </w:rPr>
              <w:t>期</w:t>
            </w:r>
          </w:p>
        </w:tc>
        <w:tc>
          <w:tcPr>
            <w:tcW w:w="2127"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hint="eastAsia" w:ascii="Times New Roman" w:hAnsi="Times New Roman" w:cs="Times New Roman"/>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范莉莉</w:t>
            </w:r>
            <w:r>
              <w:rPr>
                <w:rFonts w:hint="eastAsia" w:ascii="Times New Roman" w:hAnsi="Times New Roman" w:cs="Times New Roman"/>
                <w:sz w:val="21"/>
                <w:szCs w:val="21"/>
              </w:rPr>
              <w:t>、马军</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西南交通大学</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经济管理学院</w:t>
            </w:r>
            <w:r>
              <w:rPr>
                <w:rFonts w:hint="eastAsia" w:ascii="Times New Roman" w:hAnsi="Times New Roman" w:cs="Times New Roman"/>
                <w:sz w:val="21"/>
                <w:szCs w:val="21"/>
                <w:lang w:val="zh-CN"/>
              </w:rPr>
              <w:t>、</w:t>
            </w:r>
            <w:r>
              <w:rPr>
                <w:rFonts w:hint="eastAsia" w:ascii="Times New Roman" w:hAnsi="Times New Roman" w:cs="Times New Roman"/>
                <w:sz w:val="21"/>
                <w:szCs w:val="21"/>
              </w:rPr>
              <w:t>合肥美菱股份有限公司</w:t>
            </w:r>
          </w:p>
        </w:tc>
        <w:tc>
          <w:tcPr>
            <w:tcW w:w="311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基于无形资产组合系统的企业核心竞争力评价方法</w:t>
            </w:r>
          </w:p>
        </w:tc>
        <w:tc>
          <w:tcPr>
            <w:tcW w:w="26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《管理科学》</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2009年第2期</w:t>
            </w:r>
          </w:p>
        </w:tc>
        <w:tc>
          <w:tcPr>
            <w:tcW w:w="2127"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国家自然科学基金</w:t>
            </w:r>
            <w:r>
              <w:rPr>
                <w:rFonts w:ascii="Times New Roman" w:hAnsi="Times New Roman" w:cs="Times New Roman"/>
                <w:sz w:val="21"/>
                <w:szCs w:val="21"/>
              </w:rPr>
              <w:t>（70671085）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邓峥波</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武汉大学</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法学院</w:t>
            </w:r>
          </w:p>
        </w:tc>
        <w:tc>
          <w:tcPr>
            <w:tcW w:w="311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商业银行无形资产的增值与法律保护对策</w:t>
            </w:r>
          </w:p>
        </w:tc>
        <w:tc>
          <w:tcPr>
            <w:tcW w:w="26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《法学杂志》</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2009年第5期</w:t>
            </w:r>
          </w:p>
        </w:tc>
        <w:tc>
          <w:tcPr>
            <w:tcW w:w="2127"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hint="eastAsia" w:ascii="Times New Roman" w:hAnsi="Times New Roman" w:cs="Times New Roman"/>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叶瑞应</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东南卫视</w:t>
            </w:r>
          </w:p>
        </w:tc>
        <w:tc>
          <w:tcPr>
            <w:tcW w:w="3118"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电视媒体无形资产管理初探</w:t>
            </w:r>
          </w:p>
        </w:tc>
        <w:tc>
          <w:tcPr>
            <w:tcW w:w="26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lang w:val="zh-CN"/>
              </w:rPr>
              <w:t>《中国广播电视学刊》</w:t>
            </w:r>
          </w:p>
          <w:p>
            <w:pPr>
              <w:widowControl w:val="0"/>
              <w:autoSpaceDE w:val="0"/>
              <w:autoSpaceDN w:val="0"/>
              <w:snapToGrid/>
              <w:ind w:right="62" w:firstLine="0" w:firstLineChars="0"/>
              <w:jc w:val="center"/>
              <w:rPr>
                <w:rFonts w:ascii="Times New Roman" w:hAnsi="Times New Roman" w:cs="Times New Roman"/>
                <w:sz w:val="21"/>
                <w:szCs w:val="21"/>
                <w:lang w:val="zh-CN"/>
              </w:rPr>
            </w:pPr>
            <w:r>
              <w:rPr>
                <w:rFonts w:ascii="Times New Roman" w:hAnsi="Times New Roman" w:cs="Times New Roman"/>
                <w:sz w:val="21"/>
                <w:szCs w:val="21"/>
              </w:rPr>
              <w:t>2009年第8期</w:t>
            </w:r>
          </w:p>
        </w:tc>
        <w:tc>
          <w:tcPr>
            <w:tcW w:w="2127"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hint="eastAsia" w:ascii="Times New Roman" w:hAnsi="Times New Roman" w:cs="Times New Roman"/>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vAlign w:val="center"/>
          </w:tcPr>
          <w:p>
            <w:pPr>
              <w:widowControl w:val="0"/>
              <w:autoSpaceDE w:val="0"/>
              <w:autoSpaceDN w:val="0"/>
              <w:snapToGrid/>
              <w:ind w:right="62" w:firstLine="0" w:firstLineChars="0"/>
              <w:jc w:val="center"/>
              <w:rPr>
                <w:rFonts w:ascii="Times New Roman" w:hAnsi="Times New Roman" w:cs="Times New Roman"/>
                <w:sz w:val="21"/>
                <w:szCs w:val="21"/>
              </w:rPr>
            </w:pPr>
            <w:r>
              <w:rPr>
                <w:rFonts w:hint="eastAsia" w:ascii="Times New Roman" w:hAnsi="Times New Roman" w:cs="Times New Roman"/>
                <w:sz w:val="21"/>
                <w:szCs w:val="21"/>
              </w:rPr>
              <w:t>苑泽明、陈洁、陈广前</w:t>
            </w:r>
          </w:p>
        </w:tc>
        <w:tc>
          <w:tcPr>
            <w:tcW w:w="1560" w:type="dxa"/>
            <w:vAlign w:val="center"/>
          </w:tcPr>
          <w:p>
            <w:pPr>
              <w:widowControl w:val="0"/>
              <w:autoSpaceDE w:val="0"/>
              <w:autoSpaceDN w:val="0"/>
              <w:snapToGrid/>
              <w:ind w:right="62" w:firstLine="0" w:firstLineChars="0"/>
              <w:jc w:val="center"/>
              <w:rPr>
                <w:rFonts w:ascii="Times New Roman" w:hAnsi="Times New Roman" w:cs="Times New Roman"/>
                <w:sz w:val="21"/>
                <w:szCs w:val="21"/>
              </w:rPr>
            </w:pPr>
            <w:r>
              <w:rPr>
                <w:rFonts w:hint="eastAsia" w:ascii="Times New Roman" w:hAnsi="Times New Roman" w:cs="Times New Roman"/>
                <w:sz w:val="21"/>
                <w:szCs w:val="21"/>
              </w:rPr>
              <w:t>天津财经大学商学院</w:t>
            </w:r>
          </w:p>
        </w:tc>
        <w:tc>
          <w:tcPr>
            <w:tcW w:w="3118" w:type="dxa"/>
            <w:vAlign w:val="center"/>
          </w:tcPr>
          <w:p>
            <w:pPr>
              <w:widowControl w:val="0"/>
              <w:autoSpaceDE w:val="0"/>
              <w:autoSpaceDN w:val="0"/>
              <w:snapToGrid/>
              <w:ind w:right="62"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无形资产价值管理研究:历史回顾与展望</w:t>
            </w:r>
          </w:p>
        </w:tc>
        <w:tc>
          <w:tcPr>
            <w:tcW w:w="2693"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hint="eastAsia" w:ascii="Times New Roman" w:hAnsi="Times New Roman" w:cs="Times New Roman"/>
                <w:sz w:val="21"/>
                <w:szCs w:val="21"/>
              </w:rPr>
              <w:t>《经济与管理研究》200</w:t>
            </w:r>
            <w:r>
              <w:rPr>
                <w:rFonts w:ascii="Times New Roman" w:hAnsi="Times New Roman" w:cs="Times New Roman"/>
                <w:sz w:val="21"/>
                <w:szCs w:val="21"/>
              </w:rPr>
              <w:t>9</w:t>
            </w:r>
            <w:r>
              <w:rPr>
                <w:rFonts w:hint="eastAsia" w:ascii="Times New Roman" w:hAnsi="Times New Roman" w:cs="Times New Roman"/>
                <w:sz w:val="21"/>
                <w:szCs w:val="21"/>
              </w:rPr>
              <w:t>年第</w:t>
            </w:r>
            <w:r>
              <w:rPr>
                <w:rFonts w:ascii="Times New Roman" w:hAnsi="Times New Roman" w:cs="Times New Roman"/>
                <w:sz w:val="21"/>
                <w:szCs w:val="21"/>
              </w:rPr>
              <w:t>5</w:t>
            </w:r>
            <w:r>
              <w:rPr>
                <w:rFonts w:hint="eastAsia" w:ascii="Times New Roman" w:hAnsi="Times New Roman" w:cs="Times New Roman"/>
                <w:sz w:val="21"/>
                <w:szCs w:val="21"/>
              </w:rPr>
              <w:t>期</w:t>
            </w:r>
          </w:p>
        </w:tc>
        <w:tc>
          <w:tcPr>
            <w:tcW w:w="2127" w:type="dxa"/>
            <w:vAlign w:val="center"/>
          </w:tcPr>
          <w:p>
            <w:pPr>
              <w:widowControl w:val="0"/>
              <w:autoSpaceDE w:val="0"/>
              <w:autoSpaceDN w:val="0"/>
              <w:snapToGrid/>
              <w:ind w:right="62" w:firstLine="0" w:firstLineChars="0"/>
              <w:jc w:val="center"/>
              <w:rPr>
                <w:rFonts w:ascii="Times New Roman" w:hAnsi="Times New Roman" w:cs="Times New Roman"/>
                <w:sz w:val="21"/>
                <w:szCs w:val="21"/>
                <w:lang w:val="zh-CN"/>
              </w:rPr>
            </w:pPr>
            <w:r>
              <w:rPr>
                <w:rFonts w:hint="eastAsia" w:ascii="Times New Roman" w:hAnsi="Times New Roman" w:cs="Times New Roman"/>
                <w:sz w:val="21"/>
                <w:szCs w:val="21"/>
              </w:rPr>
              <w:t>天津市高校“十一五”综合学科发展资助项目</w:t>
            </w:r>
          </w:p>
        </w:tc>
      </w:tr>
    </w:tbl>
    <w:p>
      <w:pPr>
        <w:ind w:firstLine="0" w:firstLineChars="0"/>
        <w:jc w:val="left"/>
        <w:rPr>
          <w:rFonts w:ascii="Times New Roman" w:hAnsi="Times New Roman" w:cs="Times New Roman"/>
          <w:sz w:val="36"/>
        </w:rPr>
      </w:pPr>
    </w:p>
    <w:p>
      <w:pPr>
        <w:jc w:val="center"/>
        <w:rPr>
          <w:rFonts w:hint="eastAsia" w:ascii="宋体" w:hAnsi="宋体"/>
          <w:sz w:val="40"/>
        </w:rPr>
      </w:pPr>
      <w:r>
        <w:rPr>
          <w:rFonts w:hint="eastAsia" w:ascii="宋体" w:hAnsi="宋体"/>
          <w:sz w:val="40"/>
        </w:rPr>
        <w:t xml:space="preserve">国内无形资产新闻 </w:t>
      </w:r>
    </w:p>
    <w:p>
      <w:pPr>
        <w:pStyle w:val="19"/>
        <w:spacing w:line="276" w:lineRule="atLeast"/>
        <w:ind w:firstLine="480"/>
      </w:pPr>
      <w:r>
        <w:t>3月24日</w:t>
      </w:r>
      <w:r>
        <w:rPr>
          <w:rFonts w:hint="eastAsia"/>
        </w:rPr>
        <w:t>，</w:t>
      </w:r>
      <w:r>
        <w:t>《人民日报》在理论版发表“转变发展方式注重经营无形资产”文章，这是该报继发表“重视优化配置无形资产”等文章后又一次发表他关于品牌及无形资产论文。</w:t>
      </w:r>
      <w:r>
        <w:rPr>
          <w:rFonts w:hint="eastAsia"/>
        </w:rPr>
        <w:t>文章提出，经营无形资产是一种创新过程，短期内看不见、摸不着，不过一旦显现效果，就是经济效益的倍增和发展质量的飞跃。经营有形资产的</w:t>
      </w:r>
      <w:r>
        <w:t>“1”，再加上</w:t>
      </w:r>
      <w:r>
        <w:rPr>
          <w:rFonts w:hint="eastAsia"/>
        </w:rPr>
        <w:t>经营无形资产的</w:t>
      </w:r>
      <w:r>
        <w:t>“0”，就</w:t>
      </w:r>
      <w:r>
        <w:rPr>
          <w:rFonts w:hint="eastAsia"/>
        </w:rPr>
        <w:t>会转化为巨大的生产力，创造出大量财富。</w:t>
      </w:r>
      <w:r>
        <w:t xml:space="preserve"> </w:t>
      </w:r>
    </w:p>
    <w:p>
      <w:pPr>
        <w:pStyle w:val="19"/>
        <w:spacing w:line="276" w:lineRule="atLeast"/>
        <w:ind w:firstLine="480"/>
        <w:rPr>
          <w:rFonts w:hint="eastAsia"/>
        </w:rPr>
      </w:pPr>
      <w:r>
        <w:rPr>
          <w:rFonts w:hint="eastAsia"/>
        </w:rPr>
        <w:t>3月28日，吉利与美国福特签订并购协议，此次收购是中国汽车企业有史以来在海外最大的并购案，并购金额高达18亿美元。此次并购中吉利集团将获得沃尔沃轿车公司100%的股权与相关资产，这些相关资产主要是沃尔沃公司的无形资产，主要包括：沃尔沃轿车公司的关键技术及大量知识产权的使用权，以及沃尔沃分布在全球100多个国家的经销商团队和供应商体系。</w:t>
      </w:r>
    </w:p>
    <w:p>
      <w:pPr>
        <w:pStyle w:val="19"/>
        <w:spacing w:line="276" w:lineRule="atLeast"/>
        <w:ind w:firstLine="480"/>
        <w:rPr>
          <w:rFonts w:hint="eastAsia"/>
        </w:rPr>
      </w:pPr>
      <w:r>
        <w:rPr>
          <w:rFonts w:hint="eastAsia"/>
        </w:rPr>
        <w:t>5月15日，中国政法大学无形资产管理研究中心揭牌仪式暨学术研讨会在中国政法大学学院路校区举行。中国政法大学无形资产管理研究中心是我国首家无形资产管理研究中心。研讨会分四个单元进行，分别涉及无形资产管理理论、国有无形资产管理、企业无形资产管理和知识产权管理等内容。</w:t>
      </w:r>
    </w:p>
    <w:p>
      <w:pPr>
        <w:pStyle w:val="19"/>
        <w:spacing w:line="276" w:lineRule="atLeast"/>
        <w:ind w:firstLine="480"/>
        <w:rPr>
          <w:rFonts w:hint="eastAsia"/>
        </w:rPr>
      </w:pPr>
      <w:r>
        <w:rPr>
          <w:rFonts w:hint="eastAsia"/>
        </w:rPr>
        <w:t>6月30日,为进一步规范创业板上市公司半年度报告披露工作，证监会发布了《公开发行证券的公司信息披露内容与格式准则第31号——创业板上市公司半年度报告的内容与格式》，这是创业板上市公司监管规则体系的重要组成部分。由于创业板公司更多地依靠品牌、技术创新等获得竞争优势，相当部分企业无形资产在资产中的比例较大，因此，创业板上市公司半年报准则要求公司披露商标、专利、非专利技术等无形资产的变化情况及产生变化的主要影响因素。若主要无形资产发生不利变化，还要求公司披露应对措施。</w:t>
      </w:r>
    </w:p>
    <w:p>
      <w:pPr>
        <w:pStyle w:val="19"/>
        <w:spacing w:line="276" w:lineRule="atLeast"/>
        <w:ind w:firstLine="480"/>
        <w:rPr>
          <w:rFonts w:hint="eastAsia"/>
        </w:rPr>
      </w:pPr>
      <w:r>
        <w:rPr>
          <w:rFonts w:hint="eastAsia"/>
        </w:rPr>
        <w:t>7月5日，国家知识产权局网站发表评论文章，称</w:t>
      </w:r>
      <w:r>
        <w:t>知识产权渐成影响公司上市的实质性问题</w:t>
      </w:r>
      <w:r>
        <w:rPr>
          <w:rFonts w:hint="eastAsia"/>
        </w:rPr>
        <w:t>。文章称，</w:t>
      </w:r>
      <w:r>
        <w:t>获核准首次公开募股（IPO）</w:t>
      </w:r>
      <w:r>
        <w:rPr>
          <w:rFonts w:hint="eastAsia"/>
        </w:rPr>
        <w:t>并本该在3、4、5月份分别上市的苏州恒久、星网瑞捷、新大新材均因专利问题暂缓上市或发行。这三家IPO公司的专利问题，</w:t>
      </w:r>
      <w:r>
        <w:t>不但引起监管部门的关注，同时也引起公众对公司首次公开募股（IPO）过程中涉及知识产权问题的关注。</w:t>
      </w:r>
    </w:p>
    <w:p>
      <w:pPr>
        <w:pStyle w:val="19"/>
        <w:spacing w:line="276" w:lineRule="atLeast"/>
        <w:ind w:firstLine="480"/>
        <w:rPr>
          <w:rFonts w:hint="eastAsia"/>
        </w:rPr>
      </w:pPr>
      <w:r>
        <w:rPr>
          <w:rFonts w:hint="eastAsia"/>
        </w:rPr>
        <w:t>8月27日，宏基发布公告称，旗下子公司取得北大方正、方正科技等公司的无形资产，总交易金额共约27亿台币（约5.73亿元人民币），这包括：6750万美元取得方正、Founder等商标权于PC相关业务、产品的七年独占授权，方正科技PC相关业务、产品的IT系统、商标权、著作权、专利权及域名等金额为5100万元人民币，以及方正科技有关PC业务的客户、通路资源等无形资产金额6900万元人民币。</w:t>
      </w:r>
    </w:p>
    <w:p>
      <w:pPr>
        <w:spacing w:after="120" w:line="240" w:lineRule="atLeast"/>
        <w:ind w:firstLine="480"/>
        <w:rPr>
          <w:rFonts w:hint="eastAsia" w:ascii="宋体" w:hAnsi="宋体" w:cs="宋体"/>
          <w:kern w:val="0"/>
          <w:sz w:val="24"/>
          <w:szCs w:val="24"/>
        </w:rPr>
      </w:pPr>
      <w:r>
        <w:rPr>
          <w:rFonts w:hint="eastAsia" w:ascii="宋体" w:hAnsi="宋体" w:cs="宋体"/>
          <w:kern w:val="0"/>
          <w:sz w:val="24"/>
          <w:szCs w:val="24"/>
        </w:rPr>
        <w:t>自8月5日国美电器宣布起诉黄光裕起，国美控制权之争拉开帷幕。控制权之争对国美的影响目前仅限于对国美电器股价产生影响，但是可以预见的是，随着国美创始人触犯法律、国美高层控制权争夺等一系列事件的继续，如果缺乏对品牌的维护，将会对国美品牌等无形资产造成实质性的损害。</w:t>
      </w:r>
    </w:p>
    <w:p>
      <w:pPr>
        <w:pStyle w:val="19"/>
        <w:spacing w:line="276" w:lineRule="atLeast"/>
        <w:ind w:firstLine="480"/>
      </w:pPr>
      <w:r>
        <w:rPr>
          <w:rFonts w:hint="eastAsia"/>
        </w:rPr>
        <w:t>8月9日,承德露露(000848)发布公告称,公司对有关商标等无形资产进行自查时, 发现公司的3亿无形资产一直与前控股股东共享至今，公司原董事长、露露集团董事长王宝林其未执行回避制度,也没有经过合理授权,私自签署合同授权露露集团使用公司的无形资产。而承德露露在2006年与露露集团签订《无形资产转让协议》,以30100万元的价格购买了露露集团所拥有的“露露”商标共计127件、专利73项以及域名、条形码等无形资产。这一事件反映了一些公司在无形资产管理上的混乱，同时也反映了上市公司与控股公司在无形资产方面的错综复杂关系。</w:t>
      </w:r>
    </w:p>
    <w:p>
      <w:pPr>
        <w:pStyle w:val="19"/>
        <w:spacing w:line="276" w:lineRule="atLeast"/>
        <w:ind w:firstLine="480"/>
        <w:rPr>
          <w:rFonts w:hint="eastAsia"/>
        </w:rPr>
      </w:pPr>
      <w:r>
        <w:rPr>
          <w:rFonts w:hint="eastAsia"/>
        </w:rPr>
        <w:t>11月3日，在客户端领域市场占有率最高的两家公司360与QQ之争达到白热化程度，同时两家公司之争演变为腾讯公司让用户做出“二选一”的抉择，此事由于政府出面调停而使两家之争暂告一段落，QQ与360实现兼容。作为中国最大的互联网公司、全球市值第三大互联网公司，腾讯公司（</w:t>
      </w:r>
      <w:r>
        <w:fldChar w:fldCharType="begin"/>
      </w:r>
      <w:r>
        <w:instrText xml:space="preserve"> HYPERLINK "http://www.lc365.net/html/eco/25350.htm" \t "_blank" </w:instrText>
      </w:r>
      <w:r>
        <w:fldChar w:fldCharType="separate"/>
      </w:r>
      <w:r>
        <w:t>0700.</w:t>
      </w:r>
      <w:r>
        <w:rPr>
          <w:rFonts w:hint="eastAsia"/>
        </w:rPr>
        <w:t>HK</w:t>
      </w:r>
      <w:r>
        <w:t>)</w:t>
      </w:r>
      <w:r>
        <w:fldChar w:fldCharType="end"/>
      </w:r>
      <w:r>
        <w:rPr>
          <w:rFonts w:hint="eastAsia"/>
        </w:rPr>
        <w:t>在11月5日</w:t>
      </w:r>
      <w:r>
        <w:t>市值蒸发逾百亿港元</w:t>
      </w:r>
      <w:r>
        <w:rPr>
          <w:rFonts w:hint="eastAsia"/>
        </w:rPr>
        <w:t>。但更严重的是，新浪网的一个调查则显示超五成的网友在360与QQ之间选择卸载QQ，甚至一些网友、律师对腾讯提起诉讼、反垄断调查，而这些可能是对腾讯品牌资产的最大伤害，尽管腾讯公司在年初进行了史上</w:t>
      </w:r>
      <w:r>
        <w:t>最大规模</w:t>
      </w:r>
      <w:r>
        <w:rPr>
          <w:rFonts w:hint="eastAsia"/>
        </w:rPr>
        <w:t>的</w:t>
      </w:r>
      <w:r>
        <w:t>品牌推广计划</w:t>
      </w:r>
      <w:r>
        <w:rPr>
          <w:rFonts w:hint="eastAsia"/>
        </w:rPr>
        <w:t>。</w:t>
      </w:r>
    </w:p>
    <w:p>
      <w:pPr>
        <w:widowControl/>
        <w:spacing w:after="120" w:line="240" w:lineRule="atLeast"/>
        <w:ind w:firstLine="480"/>
        <w:jc w:val="left"/>
        <w:rPr>
          <w:rFonts w:hint="eastAsia" w:ascii="宋体" w:hAnsi="宋体" w:cs="宋体"/>
          <w:kern w:val="0"/>
          <w:sz w:val="24"/>
          <w:szCs w:val="24"/>
        </w:rPr>
      </w:pPr>
      <w:r>
        <w:rPr>
          <w:rFonts w:ascii="宋体" w:hAnsi="宋体" w:cs="宋体"/>
          <w:kern w:val="0"/>
          <w:sz w:val="24"/>
          <w:szCs w:val="24"/>
        </w:rPr>
        <w:t>11月12日</w:t>
      </w:r>
      <w:r>
        <w:rPr>
          <w:rFonts w:hint="eastAsia" w:ascii="宋体" w:hAnsi="宋体" w:cs="宋体"/>
          <w:kern w:val="0"/>
          <w:sz w:val="24"/>
          <w:szCs w:val="24"/>
        </w:rPr>
        <w:t>，</w:t>
      </w:r>
      <w:r>
        <w:rPr>
          <w:rFonts w:ascii="宋体" w:hAnsi="宋体" w:cs="宋体"/>
          <w:kern w:val="0"/>
          <w:sz w:val="24"/>
          <w:szCs w:val="24"/>
        </w:rPr>
        <w:t>我国唯一</w:t>
      </w:r>
      <w:r>
        <w:rPr>
          <w:rFonts w:hint="eastAsia" w:ascii="宋体" w:hAnsi="宋体" w:cs="宋体"/>
          <w:kern w:val="0"/>
          <w:sz w:val="24"/>
          <w:szCs w:val="24"/>
        </w:rPr>
        <w:t>的</w:t>
      </w:r>
      <w:r>
        <w:rPr>
          <w:rFonts w:ascii="宋体" w:hAnsi="宋体" w:cs="宋体"/>
          <w:kern w:val="0"/>
          <w:sz w:val="24"/>
          <w:szCs w:val="24"/>
        </w:rPr>
        <w:t>易货交易所</w:t>
      </w:r>
      <w:r>
        <w:rPr>
          <w:rFonts w:hint="eastAsia" w:ascii="宋体" w:hAnsi="宋体" w:cs="宋体"/>
          <w:kern w:val="0"/>
          <w:sz w:val="24"/>
          <w:szCs w:val="24"/>
        </w:rPr>
        <w:t>——</w:t>
      </w:r>
      <w:r>
        <w:rPr>
          <w:rFonts w:ascii="宋体" w:hAnsi="宋体" w:cs="宋体"/>
          <w:kern w:val="0"/>
          <w:sz w:val="24"/>
          <w:szCs w:val="24"/>
        </w:rPr>
        <w:t>华贸国际易货交易所正式落户上海，</w:t>
      </w:r>
      <w:r>
        <w:rPr>
          <w:rFonts w:hint="eastAsia" w:ascii="宋体" w:hAnsi="宋体" w:cs="宋体"/>
          <w:kern w:val="0"/>
          <w:sz w:val="24"/>
          <w:szCs w:val="24"/>
        </w:rPr>
        <w:t>该平台除了交易</w:t>
      </w:r>
      <w:r>
        <w:rPr>
          <w:rFonts w:ascii="宋体" w:hAnsi="宋体" w:cs="宋体"/>
          <w:kern w:val="0"/>
          <w:sz w:val="24"/>
          <w:szCs w:val="24"/>
        </w:rPr>
        <w:t>房产、汽车、产成品、原材料、农副产品等有形资产</w:t>
      </w:r>
      <w:r>
        <w:rPr>
          <w:rFonts w:hint="eastAsia" w:ascii="宋体" w:hAnsi="宋体" w:cs="宋体"/>
          <w:kern w:val="0"/>
          <w:sz w:val="24"/>
          <w:szCs w:val="24"/>
        </w:rPr>
        <w:t>外，还可以交易无形资产，诸如：</w:t>
      </w:r>
      <w:r>
        <w:rPr>
          <w:rFonts w:ascii="宋体" w:hAnsi="宋体" w:cs="宋体"/>
          <w:kern w:val="0"/>
          <w:sz w:val="24"/>
          <w:szCs w:val="24"/>
        </w:rPr>
        <w:t>企业的剩余生产力、商标、股权</w:t>
      </w:r>
      <w:r>
        <w:rPr>
          <w:rFonts w:hint="eastAsia" w:ascii="宋体" w:hAnsi="宋体" w:cs="宋体"/>
          <w:kern w:val="0"/>
          <w:sz w:val="24"/>
          <w:szCs w:val="24"/>
        </w:rPr>
        <w:t>，甚至</w:t>
      </w:r>
      <w:r>
        <w:rPr>
          <w:rFonts w:ascii="宋体" w:hAnsi="宋体" w:cs="宋体"/>
          <w:kern w:val="0"/>
          <w:sz w:val="24"/>
          <w:szCs w:val="24"/>
        </w:rPr>
        <w:t>服务企业的旅游服务、娱乐服务、咨询服务等也可进入平台进行交易</w:t>
      </w:r>
      <w:r>
        <w:rPr>
          <w:rFonts w:hint="eastAsia" w:ascii="宋体" w:hAnsi="宋体" w:cs="宋体"/>
          <w:kern w:val="0"/>
          <w:sz w:val="24"/>
          <w:szCs w:val="24"/>
        </w:rPr>
        <w:t>。</w:t>
      </w:r>
    </w:p>
    <w:p>
      <w:r>
        <w:br w:type="page"/>
      </w:r>
    </w:p>
    <w:p>
      <w:pPr>
        <w:spacing w:line="300" w:lineRule="auto"/>
        <w:jc w:val="center"/>
        <w:rPr>
          <w:rFonts w:hint="eastAsia"/>
          <w:b/>
          <w:sz w:val="32"/>
          <w:szCs w:val="32"/>
        </w:rPr>
      </w:pPr>
      <w:r>
        <w:rPr>
          <w:rFonts w:hint="eastAsia"/>
          <w:b/>
          <w:sz w:val="32"/>
          <w:szCs w:val="32"/>
        </w:rPr>
        <w:t>巴鲁克</w:t>
      </w:r>
      <w:r>
        <w:rPr>
          <w:rFonts w:hint="eastAsia" w:ascii="宋体" w:hAnsi="宋体"/>
          <w:b/>
          <w:sz w:val="32"/>
          <w:szCs w:val="32"/>
        </w:rPr>
        <w:t>．</w:t>
      </w:r>
      <w:r>
        <w:rPr>
          <w:rFonts w:hint="eastAsia"/>
          <w:b/>
          <w:sz w:val="32"/>
          <w:szCs w:val="32"/>
        </w:rPr>
        <w:t>列夫</w:t>
      </w:r>
    </w:p>
    <w:p>
      <w:pPr>
        <w:numPr>
          <w:ilvl w:val="0"/>
          <w:numId w:val="2"/>
        </w:numPr>
        <w:spacing w:line="300" w:lineRule="auto"/>
        <w:rPr>
          <w:rFonts w:hint="eastAsia"/>
          <w:b/>
          <w:sz w:val="28"/>
          <w:szCs w:val="28"/>
        </w:rPr>
      </w:pPr>
      <w:r>
        <w:rPr>
          <w:rFonts w:hint="eastAsia"/>
          <w:b/>
          <w:sz w:val="28"/>
          <w:szCs w:val="28"/>
        </w:rPr>
        <w:t>人物简介</w:t>
      </w:r>
    </w:p>
    <w:p>
      <w:pPr>
        <w:spacing w:line="300" w:lineRule="auto"/>
        <w:ind w:firstLine="470" w:firstLineChars="196"/>
        <w:rPr>
          <w:rFonts w:hint="eastAsia"/>
          <w:sz w:val="24"/>
        </w:rPr>
      </w:pPr>
      <w:r>
        <w:rPr>
          <w:lang/>
        </w:rPr>
        <w:pict>
          <v:shape id="_x0000_s1026" o:spid="_x0000_s1026" o:spt="75" type="#_x0000_t75" style="position:absolute;left:0pt;margin-left:261pt;margin-top:7.8pt;height:98.25pt;width:150pt;mso-wrap-distance-left:9pt;mso-wrap-distance-right:9pt;z-index:-251657216;mso-width-relative:page;mso-height-relative:page;" filled="f" stroked="f" coordsize="21600,21600" wrapcoords="21592 -2 0 0 0 21600 21592 21602 8 21602 21600 21600 21600 0 8 -2 21592 -2">
            <v:path/>
            <v:fill on="f" focussize="0,0"/>
            <v:stroke on="f"/>
            <v:imagedata r:id="rId12" o:title="Baruch Lev 2"/>
            <o:lock v:ext="edit" aspectratio="t"/>
            <w10:wrap type="tight"/>
          </v:shape>
        </w:pict>
      </w:r>
      <w:r>
        <w:rPr>
          <w:rFonts w:hint="eastAsia"/>
          <w:sz w:val="24"/>
        </w:rPr>
        <w:t>巴鲁克·列夫（</w:t>
      </w:r>
      <w:r>
        <w:rPr>
          <w:sz w:val="24"/>
        </w:rPr>
        <w:t>Baruch Lev</w:t>
      </w:r>
      <w:r>
        <w:rPr>
          <w:rFonts w:hint="eastAsia"/>
          <w:sz w:val="24"/>
        </w:rPr>
        <w:t>），本科毕业于耶路撒冷希伯来大学并获得会计学学士学位，在芝加哥大学获得工商管理硕士学位以及博士学位。列夫是一位国际知名的无形资产研究专家，研究领域包括无形资产会计和报告等，是会计和无形资产相关的信息披露理论和实务领域的世界顶级专家。1968年列夫从芝加哥大学博士毕业后先后在芝加哥大学、耶路撒冷希伯来大学、特拉维夫大学（任商学院院长）、美国加州大学伯克利分校（同时任职于商学院和法学院）工作，现在纽约大学斯特恩商学院任教，是</w:t>
      </w:r>
      <w:r>
        <w:rPr>
          <w:sz w:val="24"/>
        </w:rPr>
        <w:t>Philip Bardes</w:t>
      </w:r>
      <w:r>
        <w:rPr>
          <w:rFonts w:hint="eastAsia"/>
          <w:sz w:val="24"/>
        </w:rPr>
        <w:t>资助的会计学与金融学教授，同时也是纽约大学文森特 C．罗斯（</w:t>
      </w:r>
      <w:r>
        <w:rPr>
          <w:sz w:val="24"/>
        </w:rPr>
        <w:t>Vincent C. Ross</w:t>
      </w:r>
      <w:r>
        <w:rPr>
          <w:rFonts w:hint="eastAsia"/>
          <w:sz w:val="24"/>
        </w:rPr>
        <w:t>）会计研究院的负责人。列夫教授在目前主要讲授会计和金融分析方向的课程。</w:t>
      </w:r>
    </w:p>
    <w:p>
      <w:pPr>
        <w:spacing w:line="300" w:lineRule="auto"/>
        <w:ind w:firstLine="470" w:firstLineChars="196"/>
        <w:rPr>
          <w:rFonts w:hint="eastAsia"/>
          <w:sz w:val="24"/>
        </w:rPr>
      </w:pPr>
      <w:r>
        <w:rPr>
          <w:rFonts w:hint="eastAsia"/>
          <w:sz w:val="24"/>
        </w:rPr>
        <w:t>列夫教授从2007年至今一直在纽约大学工作。他的研究方向主要包括公司治理、收入管理、金融会计、财务决算分析、无形资产和知识产权、资本市场以及合并和收购。他曾经的工作经历主要包括公众会计（审计），投资银行业务，管理层委员和公司价值、知识产权、应用规则、安全纠纷以及公司治理问题等领域的顾问工作。列夫在世界不同国家开设讲座并且主导了许多金融、会计和知识产权等方面的高级研讨会，与美国证券交易委员会、财务会计标准委员会、经济合作与发展组织以及欧盟等多个政府和研究机构保持密切合作。他也曾为美国国会在安然公司问题决议和其它很多会计以及审计问题进行过调查工作。</w:t>
      </w:r>
    </w:p>
    <w:p>
      <w:pPr>
        <w:spacing w:line="300" w:lineRule="auto"/>
        <w:ind w:firstLine="470" w:firstLineChars="196"/>
        <w:rPr>
          <w:rFonts w:hint="eastAsia"/>
          <w:sz w:val="24"/>
        </w:rPr>
      </w:pPr>
      <w:r>
        <w:rPr>
          <w:rFonts w:hint="eastAsia"/>
          <w:sz w:val="24"/>
        </w:rPr>
        <w:t>列夫教授的研究成果包括四本专著以及九十多篇学术论文，其众多学术论文发表在会计和金融领域权威期刊中。他的专著包括有《无形资产：价值，度量和风险》，《无形资产：管理，度量和报告》，《财务决算分析：一种新的方法》以及《会计信息理论》，并在《金融杂志》（《</w:t>
      </w:r>
      <w:r>
        <w:rPr>
          <w:sz w:val="24"/>
        </w:rPr>
        <w:t>The Journal of Finance</w:t>
      </w:r>
      <w:r>
        <w:rPr>
          <w:rFonts w:hint="eastAsia"/>
          <w:sz w:val="24"/>
        </w:rPr>
        <w:t>》），《会计研究杂志》（《</w:t>
      </w:r>
      <w:r>
        <w:rPr>
          <w:sz w:val="24"/>
        </w:rPr>
        <w:t>Journal of Accounting Research</w:t>
      </w:r>
      <w:r>
        <w:rPr>
          <w:rFonts w:hint="eastAsia"/>
          <w:sz w:val="24"/>
        </w:rPr>
        <w:t>》），《贝尔经济学期刊》《</w:t>
      </w:r>
      <w:r>
        <w:rPr>
          <w:sz w:val="24"/>
        </w:rPr>
        <w:t xml:space="preserve">The Bell Journal of Economics </w:t>
      </w:r>
      <w:r>
        <w:rPr>
          <w:rFonts w:hint="eastAsia"/>
          <w:sz w:val="24"/>
        </w:rPr>
        <w:t>》和《会计评论》《</w:t>
      </w:r>
      <w:r>
        <w:rPr>
          <w:sz w:val="24"/>
        </w:rPr>
        <w:t>The Accounting Review</w:t>
      </w:r>
      <w:r>
        <w:rPr>
          <w:rFonts w:hint="eastAsia"/>
          <w:sz w:val="24"/>
        </w:rPr>
        <w:t>》等著名权威学术书刊中发表了众多影响深远的学术论文。此外，列夫教授曾于1999年和2000年两次被《今日会计》（《</w:t>
      </w:r>
      <w:r>
        <w:rPr>
          <w:sz w:val="24"/>
        </w:rPr>
        <w:t>Accounting Today</w:t>
      </w:r>
      <w:r>
        <w:rPr>
          <w:rFonts w:hint="eastAsia"/>
          <w:sz w:val="24"/>
        </w:rPr>
        <w:t>》）评选为“改变了同行们从事商业活动的方法”的会计领域最有影响力的100位人物之一，并被美国会计协会授予 “杰出教育者奖”、芬兰瓦萨大学荣誉博士学位以及其他众多的奖项。</w:t>
      </w:r>
    </w:p>
    <w:p>
      <w:pPr>
        <w:spacing w:line="300" w:lineRule="auto"/>
        <w:ind w:firstLine="480" w:firstLineChars="200"/>
        <w:rPr>
          <w:rFonts w:hint="eastAsia"/>
          <w:sz w:val="24"/>
        </w:rPr>
      </w:pPr>
      <w:r>
        <w:rPr>
          <w:rFonts w:hint="eastAsia"/>
          <w:sz w:val="24"/>
        </w:rPr>
        <w:t>列夫教授在纽约大学的办公地址是：</w:t>
      </w:r>
      <w:r>
        <w:rPr>
          <w:sz w:val="24"/>
        </w:rPr>
        <w:t>Stern School of Business</w:t>
      </w:r>
      <w:r>
        <w:rPr>
          <w:rFonts w:hint="eastAsia"/>
          <w:sz w:val="24"/>
        </w:rPr>
        <w:t>，</w:t>
      </w:r>
      <w:r>
        <w:rPr>
          <w:sz w:val="24"/>
        </w:rPr>
        <w:t xml:space="preserve">New York University </w:t>
      </w:r>
      <w:r>
        <w:rPr>
          <w:rFonts w:hint="eastAsia"/>
          <w:sz w:val="24"/>
        </w:rPr>
        <w:t>，</w:t>
      </w:r>
      <w:r>
        <w:rPr>
          <w:sz w:val="24"/>
        </w:rPr>
        <w:t xml:space="preserve">44 West 4th Street </w:t>
      </w:r>
      <w:r>
        <w:rPr>
          <w:rFonts w:hint="eastAsia"/>
          <w:sz w:val="24"/>
        </w:rPr>
        <w:t>，</w:t>
      </w:r>
      <w:r>
        <w:rPr>
          <w:sz w:val="24"/>
        </w:rPr>
        <w:t>Suite 10-92</w:t>
      </w:r>
      <w:r>
        <w:rPr>
          <w:rFonts w:hint="eastAsia"/>
          <w:sz w:val="24"/>
        </w:rPr>
        <w:t>，</w:t>
      </w:r>
      <w:r>
        <w:rPr>
          <w:sz w:val="24"/>
        </w:rPr>
        <w:t>New York, NY 10012</w:t>
      </w:r>
      <w:r>
        <w:rPr>
          <w:rFonts w:hint="eastAsia"/>
          <w:sz w:val="24"/>
        </w:rPr>
        <w:t>，纽约大学的个人主页：</w:t>
      </w:r>
      <w:r>
        <w:rPr>
          <w:sz w:val="24"/>
        </w:rPr>
        <w:t>http://pages.stern.nyu.edu/~blev/</w:t>
      </w:r>
      <w:r>
        <w:rPr>
          <w:rFonts w:hint="eastAsia"/>
          <w:sz w:val="24"/>
        </w:rPr>
        <w:t>，联系电话：</w:t>
      </w:r>
      <w:r>
        <w:rPr>
          <w:sz w:val="24"/>
        </w:rPr>
        <w:t>(212) 998-0028</w:t>
      </w:r>
      <w:r>
        <w:rPr>
          <w:rFonts w:hint="eastAsia"/>
          <w:sz w:val="24"/>
        </w:rPr>
        <w:t>，传真：</w:t>
      </w:r>
      <w:r>
        <w:rPr>
          <w:sz w:val="24"/>
        </w:rPr>
        <w:t>(212) 995-4001</w:t>
      </w:r>
      <w:r>
        <w:rPr>
          <w:rFonts w:hint="eastAsia"/>
          <w:sz w:val="24"/>
        </w:rPr>
        <w:t>，</w:t>
      </w:r>
      <w:r>
        <w:rPr>
          <w:sz w:val="24"/>
        </w:rPr>
        <w:t xml:space="preserve">E-Mail: </w:t>
      </w:r>
      <w:r>
        <w:rPr>
          <w:sz w:val="24"/>
        </w:rPr>
        <w:fldChar w:fldCharType="begin"/>
      </w:r>
      <w:r>
        <w:rPr>
          <w:sz w:val="24"/>
        </w:rPr>
        <w:instrText xml:space="preserve"> HYPERLINK "http://pages.stern.nyu.edu/~blev/blev@stern.nyu.edu" </w:instrText>
      </w:r>
      <w:r>
        <w:rPr>
          <w:sz w:val="24"/>
        </w:rPr>
        <w:fldChar w:fldCharType="separate"/>
      </w:r>
      <w:r>
        <w:rPr>
          <w:sz w:val="24"/>
        </w:rPr>
        <w:t>blev@stern.nyu.edu</w:t>
      </w:r>
      <w:r>
        <w:rPr>
          <w:sz w:val="24"/>
        </w:rPr>
        <w:fldChar w:fldCharType="end"/>
      </w:r>
      <w:r>
        <w:rPr>
          <w:rFonts w:hint="eastAsia"/>
          <w:sz w:val="24"/>
        </w:rPr>
        <w:t>。</w:t>
      </w:r>
    </w:p>
    <w:p>
      <w:pPr>
        <w:numPr>
          <w:ilvl w:val="0"/>
          <w:numId w:val="2"/>
        </w:numPr>
        <w:spacing w:line="300" w:lineRule="auto"/>
        <w:rPr>
          <w:rFonts w:hint="eastAsia"/>
          <w:b/>
          <w:sz w:val="28"/>
          <w:szCs w:val="28"/>
        </w:rPr>
      </w:pPr>
      <w:r>
        <w:rPr>
          <w:rFonts w:hint="eastAsia"/>
          <w:b/>
          <w:sz w:val="28"/>
          <w:szCs w:val="28"/>
        </w:rPr>
        <w:t>研究成果简介（2007-2010年）</w:t>
      </w:r>
    </w:p>
    <w:p>
      <w:pPr>
        <w:spacing w:line="300" w:lineRule="auto"/>
        <w:ind w:firstLine="480" w:firstLineChars="200"/>
        <w:rPr>
          <w:rFonts w:hint="eastAsia"/>
          <w:sz w:val="24"/>
        </w:rPr>
      </w:pPr>
      <w:r>
        <w:rPr>
          <w:rFonts w:hint="eastAsia"/>
          <w:sz w:val="24"/>
        </w:rPr>
        <w:t>巴鲁克·列夫从07年至今所公开发表的8篇学术论文如下所示：</w:t>
      </w:r>
    </w:p>
    <w:p>
      <w:pPr>
        <w:spacing w:line="300" w:lineRule="auto"/>
        <w:ind w:firstLine="470" w:firstLineChars="196"/>
        <w:rPr>
          <w:rFonts w:hint="eastAsia"/>
          <w:sz w:val="24"/>
        </w:rPr>
      </w:pPr>
      <w:r>
        <w:rPr>
          <w:rFonts w:hint="eastAsia"/>
          <w:sz w:val="24"/>
        </w:rPr>
        <w:t xml:space="preserve">(1) </w:t>
      </w:r>
      <w:r>
        <w:rPr>
          <w:sz w:val="24"/>
        </w:rPr>
        <w:t>Baruch Lev, S. Ryan</w:t>
      </w:r>
      <w:r>
        <w:rPr>
          <w:rFonts w:hint="eastAsia"/>
          <w:sz w:val="24"/>
        </w:rPr>
        <w:t xml:space="preserve"> , </w:t>
      </w:r>
      <w:r>
        <w:rPr>
          <w:sz w:val="24"/>
        </w:rPr>
        <w:t>M. Wu, “Rewriting Earnings History,” Review of Accounting Studies, 2007.</w:t>
      </w:r>
    </w:p>
    <w:p>
      <w:pPr>
        <w:spacing w:line="300" w:lineRule="auto"/>
        <w:ind w:firstLine="470" w:firstLineChars="196"/>
        <w:rPr>
          <w:rFonts w:hint="eastAsia"/>
          <w:sz w:val="24"/>
        </w:rPr>
      </w:pPr>
      <w:r>
        <w:rPr>
          <w:rFonts w:hint="eastAsia"/>
          <w:sz w:val="24"/>
        </w:rPr>
        <w:t>简介：有关于金融信息有效性的研究一般都侧重于信息的变革，例如预期之外的收益和现金流的增长。因此，07年之前的研究很少关注数量丰富的历史金融信息数据在信息使用者进行决策时所起的作用。以对外公布的重新编制的收益报表为例，有关历史收益的修正显著地影响了投资者的决策，由此可能引发集体诉讼案。具体来说，作者发现消除了或者缩短了收益增长或是正收入的历史影响之后所重新编制的报表，相比之前的重编报表相比会明显的给投资者的价值评估带来不利影响，由此引发诉讼的可能性。这个关于更新历史收益记录的讨论对美国会计准则委员会产生了影响，使他们在界定重编报表需要披露的财务信息的范围时，采取了更为谨慎的态度。</w:t>
      </w:r>
    </w:p>
    <w:p>
      <w:pPr>
        <w:spacing w:line="300" w:lineRule="auto"/>
        <w:ind w:firstLine="470" w:firstLineChars="196"/>
        <w:rPr>
          <w:rFonts w:hint="eastAsia"/>
          <w:sz w:val="24"/>
        </w:rPr>
      </w:pPr>
      <w:r>
        <w:rPr>
          <w:rFonts w:hint="eastAsia"/>
          <w:sz w:val="24"/>
        </w:rPr>
        <w:t>关键字：历史信息，修正，金融信息，投资者决策，集体诉讼</w:t>
      </w:r>
    </w:p>
    <w:p>
      <w:pPr>
        <w:spacing w:line="300" w:lineRule="auto"/>
        <w:ind w:firstLine="470" w:firstLineChars="196"/>
        <w:rPr>
          <w:rFonts w:hint="eastAsia"/>
          <w:sz w:val="24"/>
        </w:rPr>
      </w:pPr>
      <w:r>
        <w:rPr>
          <w:rFonts w:hint="eastAsia"/>
          <w:sz w:val="24"/>
        </w:rPr>
        <w:t xml:space="preserve">(2) </w:t>
      </w:r>
      <w:r>
        <w:rPr>
          <w:sz w:val="24"/>
        </w:rPr>
        <w:t xml:space="preserve">Baruch Lev, D. Nissim </w:t>
      </w:r>
      <w:r>
        <w:rPr>
          <w:rFonts w:hint="eastAsia"/>
          <w:sz w:val="24"/>
        </w:rPr>
        <w:t xml:space="preserve">, </w:t>
      </w:r>
      <w:r>
        <w:rPr>
          <w:sz w:val="24"/>
        </w:rPr>
        <w:t>J. Thomas, “On the Informational Usefulness of R&amp;D Capitalization and Amortization,” in Visualizing Intangibles, S. Zambon and G. Marzo, eds., Ashgate Publishing Co</w:t>
      </w:r>
      <w:r>
        <w:rPr>
          <w:rFonts w:hint="eastAsia"/>
          <w:sz w:val="24"/>
        </w:rPr>
        <w:t>, 2007</w:t>
      </w:r>
      <w:r>
        <w:rPr>
          <w:sz w:val="24"/>
        </w:rPr>
        <w:t>.</w:t>
      </w:r>
    </w:p>
    <w:p>
      <w:pPr>
        <w:spacing w:line="300" w:lineRule="auto"/>
        <w:ind w:firstLine="470" w:firstLineChars="196"/>
        <w:rPr>
          <w:rFonts w:hint="eastAsia"/>
          <w:sz w:val="24"/>
        </w:rPr>
      </w:pPr>
      <w:r>
        <w:rPr>
          <w:rFonts w:hint="eastAsia"/>
          <w:sz w:val="24"/>
        </w:rPr>
        <w:t>简介：在美国一般会计准则下，报告的资产负债表和损益表是以当前的科研支出为基础的。作者利用简单的分期摊销技巧将这些支出资本化，在经过适当的调整后，得到了平衡的账面价值和收入。在确认这种调整能够增加账面的价值收益比与同期的股票价格（和未来收益）的联系之后，作者检验了这些调整与未来回报之间的关系，由此来预测未来20个月股票价格的变化。显然的，研发费用的资本化和分期摊销可以提供那些不能完全由股票价格反映的信息。</w:t>
      </w:r>
    </w:p>
    <w:p>
      <w:pPr>
        <w:spacing w:line="300" w:lineRule="auto"/>
        <w:ind w:firstLine="470" w:firstLineChars="196"/>
        <w:rPr>
          <w:rFonts w:hint="eastAsia"/>
          <w:sz w:val="24"/>
        </w:rPr>
      </w:pPr>
      <w:r>
        <w:rPr>
          <w:rFonts w:hint="eastAsia"/>
          <w:sz w:val="24"/>
        </w:rPr>
        <w:t>关键字：研发，资本化，分期摊销，错误定价</w:t>
      </w:r>
    </w:p>
    <w:p>
      <w:pPr>
        <w:spacing w:line="300" w:lineRule="auto"/>
        <w:ind w:firstLine="470" w:firstLineChars="196"/>
        <w:rPr>
          <w:rFonts w:hint="eastAsia"/>
          <w:sz w:val="24"/>
        </w:rPr>
      </w:pPr>
      <w:r>
        <w:rPr>
          <w:rFonts w:hint="eastAsia"/>
          <w:sz w:val="24"/>
        </w:rPr>
        <w:t xml:space="preserve">(3) </w:t>
      </w:r>
      <w:r>
        <w:rPr>
          <w:sz w:val="24"/>
        </w:rPr>
        <w:t>Baruch Lev,</w:t>
      </w:r>
      <w:r>
        <w:rPr>
          <w:rFonts w:hint="eastAsia"/>
          <w:sz w:val="24"/>
        </w:rPr>
        <w:t xml:space="preserve"> </w:t>
      </w:r>
      <w:r>
        <w:rPr>
          <w:sz w:val="24"/>
        </w:rPr>
        <w:t>“A rejoinder to Douglas Skinner’s</w:t>
      </w:r>
      <w:r>
        <w:rPr>
          <w:rFonts w:hint="eastAsia"/>
          <w:sz w:val="24"/>
        </w:rPr>
        <w:t xml:space="preserve"> </w:t>
      </w:r>
      <w:r>
        <w:rPr>
          <w:sz w:val="24"/>
        </w:rPr>
        <w:t>‘Accounting for intangibles - a critical</w:t>
      </w:r>
      <w:r>
        <w:rPr>
          <w:rFonts w:hint="eastAsia"/>
          <w:sz w:val="24"/>
        </w:rPr>
        <w:t xml:space="preserve"> </w:t>
      </w:r>
      <w:r>
        <w:rPr>
          <w:sz w:val="24"/>
        </w:rPr>
        <w:t>review of policy recommendations’</w:t>
      </w:r>
      <w:r>
        <w:rPr>
          <w:rFonts w:hint="eastAsia"/>
          <w:sz w:val="24"/>
        </w:rPr>
        <w:t xml:space="preserve"> </w:t>
      </w:r>
      <w:r>
        <w:rPr>
          <w:sz w:val="24"/>
        </w:rPr>
        <w:t>”</w:t>
      </w:r>
      <w:r>
        <w:rPr>
          <w:rFonts w:hint="eastAsia"/>
          <w:sz w:val="24"/>
        </w:rPr>
        <w:t>，</w:t>
      </w:r>
      <w:r>
        <w:rPr>
          <w:sz w:val="24"/>
        </w:rPr>
        <w:t>Accounting and Business Research. Vol. 3S. No. 3 HKIK Iniemalional Atcounung Policy Rinjiii pp. 209-213.</w:t>
      </w:r>
    </w:p>
    <w:p>
      <w:pPr>
        <w:spacing w:line="300" w:lineRule="auto"/>
        <w:ind w:firstLine="470" w:firstLineChars="196"/>
        <w:rPr>
          <w:rFonts w:hint="eastAsia"/>
          <w:sz w:val="24"/>
        </w:rPr>
      </w:pPr>
      <w:r>
        <w:rPr>
          <w:rFonts w:hint="eastAsia"/>
          <w:sz w:val="24"/>
        </w:rPr>
        <w:t>简介：这篇文章是列夫对道格拉斯．斯金纳（</w:t>
      </w:r>
      <w:r>
        <w:rPr>
          <w:sz w:val="24"/>
        </w:rPr>
        <w:t>Douglas Skinner</w:t>
      </w:r>
      <w:r>
        <w:rPr>
          <w:rFonts w:hint="eastAsia"/>
          <w:sz w:val="24"/>
        </w:rPr>
        <w:t>）的一篇名为《</w:t>
      </w:r>
      <w:r>
        <w:rPr>
          <w:sz w:val="24"/>
        </w:rPr>
        <w:t>Accounting for intangibles - a critical</w:t>
      </w:r>
      <w:r>
        <w:rPr>
          <w:rFonts w:hint="eastAsia"/>
          <w:sz w:val="24"/>
        </w:rPr>
        <w:t xml:space="preserve"> </w:t>
      </w:r>
      <w:r>
        <w:rPr>
          <w:sz w:val="24"/>
        </w:rPr>
        <w:t>review of policy recommendations</w:t>
      </w:r>
      <w:r>
        <w:rPr>
          <w:rFonts w:hint="eastAsia"/>
          <w:sz w:val="24"/>
        </w:rPr>
        <w:t>》的学术论文的评论文章。在这篇文章中列夫提出了自己反驳斯金纳论文论据的相关观点，并运用科学的研究方法论证了自己的反驳。</w:t>
      </w:r>
    </w:p>
    <w:p>
      <w:pPr>
        <w:spacing w:line="300" w:lineRule="auto"/>
        <w:ind w:firstLine="470" w:firstLineChars="196"/>
        <w:rPr>
          <w:rFonts w:hint="eastAsia"/>
          <w:sz w:val="24"/>
        </w:rPr>
      </w:pPr>
      <w:r>
        <w:rPr>
          <w:rFonts w:hint="eastAsia"/>
          <w:sz w:val="24"/>
        </w:rPr>
        <w:t xml:space="preserve">(4) </w:t>
      </w:r>
      <w:r>
        <w:rPr>
          <w:sz w:val="24"/>
        </w:rPr>
        <w:t xml:space="preserve">Baruch Lev </w:t>
      </w:r>
      <w:r>
        <w:rPr>
          <w:rFonts w:hint="eastAsia"/>
          <w:sz w:val="24"/>
        </w:rPr>
        <w:t>,</w:t>
      </w:r>
      <w:r>
        <w:rPr>
          <w:sz w:val="24"/>
        </w:rPr>
        <w:t xml:space="preserve"> “Discussion of ‘Information Asymmetry and</w:t>
      </w:r>
      <w:r>
        <w:rPr>
          <w:rFonts w:hint="eastAsia"/>
          <w:sz w:val="24"/>
        </w:rPr>
        <w:t xml:space="preserve"> </w:t>
      </w:r>
      <w:r>
        <w:rPr>
          <w:sz w:val="24"/>
        </w:rPr>
        <w:t>Cross-sectional Variation in Insider Trading’</w:t>
      </w:r>
      <w:r>
        <w:rPr>
          <w:rFonts w:hint="eastAsia"/>
          <w:sz w:val="24"/>
        </w:rPr>
        <w:t xml:space="preserve"> </w:t>
      </w:r>
      <w:r>
        <w:rPr>
          <w:sz w:val="24"/>
        </w:rPr>
        <w:t>”</w:t>
      </w:r>
      <w:r>
        <w:rPr>
          <w:rFonts w:hint="eastAsia"/>
          <w:sz w:val="24"/>
        </w:rPr>
        <w:t xml:space="preserve">, </w:t>
      </w:r>
      <w:r>
        <w:rPr>
          <w:sz w:val="24"/>
        </w:rPr>
        <w:t>Contemporary Accounting Research Vol, 24 No, 1 (Spring 2007) pp, 233-4</w:t>
      </w:r>
      <w:r>
        <w:rPr>
          <w:rFonts w:hint="eastAsia"/>
          <w:sz w:val="24"/>
        </w:rPr>
        <w:t>.</w:t>
      </w:r>
    </w:p>
    <w:p>
      <w:pPr>
        <w:spacing w:line="300" w:lineRule="auto"/>
        <w:ind w:firstLine="470" w:firstLineChars="196"/>
        <w:rPr>
          <w:rFonts w:hint="eastAsia"/>
          <w:sz w:val="24"/>
        </w:rPr>
      </w:pPr>
      <w:r>
        <w:rPr>
          <w:rFonts w:hint="eastAsia"/>
          <w:sz w:val="24"/>
        </w:rPr>
        <w:t>简介：这篇文章是列夫对另一篇学术论文《</w:t>
      </w:r>
      <w:r>
        <w:rPr>
          <w:sz w:val="24"/>
        </w:rPr>
        <w:t>Information Asymmetry and</w:t>
      </w:r>
      <w:r>
        <w:rPr>
          <w:rFonts w:hint="eastAsia"/>
          <w:sz w:val="24"/>
        </w:rPr>
        <w:t xml:space="preserve"> </w:t>
      </w:r>
      <w:r>
        <w:rPr>
          <w:sz w:val="24"/>
        </w:rPr>
        <w:t>Cross-sectional Variation in Insider Trading</w:t>
      </w:r>
      <w:r>
        <w:rPr>
          <w:rFonts w:hint="eastAsia"/>
          <w:sz w:val="24"/>
        </w:rPr>
        <w:t>》的一篇简要的评论，列夫对这篇文章的研究过程提出了自己的质疑。</w:t>
      </w:r>
    </w:p>
    <w:p>
      <w:pPr>
        <w:spacing w:line="300" w:lineRule="auto"/>
        <w:ind w:firstLine="470" w:firstLineChars="196"/>
        <w:rPr>
          <w:rFonts w:hint="eastAsia"/>
          <w:sz w:val="24"/>
        </w:rPr>
      </w:pPr>
      <w:r>
        <w:rPr>
          <w:rFonts w:hint="eastAsia"/>
          <w:sz w:val="24"/>
        </w:rPr>
        <w:t xml:space="preserve">(5) </w:t>
      </w:r>
      <w:r>
        <w:rPr>
          <w:sz w:val="24"/>
        </w:rPr>
        <w:t>Joel F. Houston</w:t>
      </w:r>
      <w:r>
        <w:rPr>
          <w:rFonts w:hint="eastAsia"/>
          <w:sz w:val="24"/>
        </w:rPr>
        <w:t xml:space="preserve">, </w:t>
      </w:r>
      <w:r>
        <w:rPr>
          <w:sz w:val="24"/>
        </w:rPr>
        <w:t>Baruch Lev,</w:t>
      </w:r>
      <w:r>
        <w:rPr>
          <w:rFonts w:hint="eastAsia"/>
          <w:sz w:val="24"/>
        </w:rPr>
        <w:t xml:space="preserve"> </w:t>
      </w:r>
      <w:r>
        <w:rPr>
          <w:sz w:val="24"/>
        </w:rPr>
        <w:t>“To Guide or Not to Guide? Causes and Consequences of Stopping Quarterly Earnings Guidance”</w:t>
      </w:r>
      <w:r>
        <w:rPr>
          <w:rFonts w:hint="eastAsia"/>
          <w:sz w:val="24"/>
        </w:rPr>
        <w:t xml:space="preserve"> , Contemporary Accounting Research Vol. 27 No.1 (Spring 2010)pp.143-185. </w:t>
      </w:r>
    </w:p>
    <w:p>
      <w:pPr>
        <w:spacing w:line="300" w:lineRule="auto"/>
        <w:ind w:firstLine="470" w:firstLineChars="196"/>
        <w:rPr>
          <w:rFonts w:hint="eastAsia"/>
          <w:sz w:val="24"/>
        </w:rPr>
      </w:pPr>
      <w:r>
        <w:rPr>
          <w:rFonts w:hint="eastAsia"/>
          <w:sz w:val="24"/>
        </w:rPr>
        <w:t>简介：作者将222家停止按照常规季度性提供收益目标的公司作为研究样本。这其中的一些公司公开公布了停止决定，但大多数的公司并没有公开。作者的发现表明有几个主要因素决定了这些公司不再公布收益目标，这些因素包括：过去的和未来可预见的低收入、管理上的改变，企业所处产业中缺少经常性的引导、以及预测未来收入的困难性等。作者发现，在停止公布收益目标以后，研究分析结果的人开始减少、预测分析趋于分散、同时分析错误不断增加。虽然这些样本公司一再申明他们停止发布季度性的收益目标是摒弃了市场短视行为，以便于长期目标的制定，但这些公司实际上并没有增加他们的资本投资和研发投入。此外，这些公司也没有增加其他可供选择的方式来进行“具有前瞻性”的信息披露。最后，作者发现31%的样本公司在六个季度后又恢复了季度性收益目标的发布。这一结果与之前受到广泛鼓吹的应该停止制定季度性收益目标的说法显然有着较大出入。</w:t>
      </w:r>
    </w:p>
    <w:p>
      <w:pPr>
        <w:spacing w:line="300" w:lineRule="auto"/>
        <w:ind w:firstLine="470" w:firstLineChars="196"/>
        <w:rPr>
          <w:rFonts w:hint="eastAsia"/>
          <w:sz w:val="24"/>
        </w:rPr>
      </w:pPr>
      <w:r>
        <w:rPr>
          <w:rFonts w:hint="eastAsia"/>
          <w:sz w:val="24"/>
        </w:rPr>
        <w:t>关键字：收入目标，自愿披露，管理短视</w:t>
      </w:r>
    </w:p>
    <w:p>
      <w:pPr>
        <w:spacing w:line="300" w:lineRule="auto"/>
        <w:ind w:firstLine="470" w:firstLineChars="196"/>
        <w:rPr>
          <w:rFonts w:hint="eastAsia"/>
          <w:sz w:val="24"/>
        </w:rPr>
      </w:pPr>
      <w:r>
        <w:rPr>
          <w:rFonts w:hint="eastAsia"/>
          <w:sz w:val="24"/>
        </w:rPr>
        <w:t xml:space="preserve">(6) </w:t>
      </w:r>
      <w:r>
        <w:rPr>
          <w:sz w:val="24"/>
        </w:rPr>
        <w:t>Kin Wai Lee</w:t>
      </w:r>
      <w:r>
        <w:rPr>
          <w:rFonts w:hint="eastAsia"/>
          <w:sz w:val="24"/>
        </w:rPr>
        <w:t>,</w:t>
      </w:r>
      <w:r>
        <w:rPr>
          <w:sz w:val="24"/>
        </w:rPr>
        <w:t xml:space="preserve"> Baruch Lev</w:t>
      </w:r>
      <w:r>
        <w:rPr>
          <w:rFonts w:hint="eastAsia"/>
          <w:sz w:val="24"/>
        </w:rPr>
        <w:t>,</w:t>
      </w:r>
      <w:r>
        <w:rPr>
          <w:sz w:val="24"/>
        </w:rPr>
        <w:t xml:space="preserve"> Gillian Hian Heng Yeo</w:t>
      </w:r>
      <w:r>
        <w:rPr>
          <w:rFonts w:hint="eastAsia"/>
          <w:sz w:val="24"/>
        </w:rPr>
        <w:t xml:space="preserve">, </w:t>
      </w:r>
      <w:r>
        <w:rPr>
          <w:sz w:val="24"/>
        </w:rPr>
        <w:t xml:space="preserve">“Executive </w:t>
      </w:r>
      <w:r>
        <w:rPr>
          <w:rFonts w:hint="eastAsia"/>
          <w:sz w:val="24"/>
        </w:rPr>
        <w:t>P</w:t>
      </w:r>
      <w:r>
        <w:rPr>
          <w:sz w:val="24"/>
        </w:rPr>
        <w:t xml:space="preserve">ay </w:t>
      </w:r>
      <w:r>
        <w:rPr>
          <w:rFonts w:hint="eastAsia"/>
          <w:sz w:val="24"/>
        </w:rPr>
        <w:t>D</w:t>
      </w:r>
      <w:r>
        <w:rPr>
          <w:sz w:val="24"/>
        </w:rPr>
        <w:t xml:space="preserve">ispersion, </w:t>
      </w:r>
      <w:r>
        <w:rPr>
          <w:rFonts w:hint="eastAsia"/>
          <w:sz w:val="24"/>
        </w:rPr>
        <w:t>C</w:t>
      </w:r>
      <w:r>
        <w:rPr>
          <w:sz w:val="24"/>
        </w:rPr>
        <w:t xml:space="preserve">orporate </w:t>
      </w:r>
      <w:r>
        <w:rPr>
          <w:rFonts w:hint="eastAsia"/>
          <w:sz w:val="24"/>
        </w:rPr>
        <w:t>G</w:t>
      </w:r>
      <w:r>
        <w:rPr>
          <w:sz w:val="24"/>
        </w:rPr>
        <w:t>overnance,</w:t>
      </w:r>
      <w:r>
        <w:rPr>
          <w:rFonts w:hint="eastAsia"/>
          <w:sz w:val="24"/>
        </w:rPr>
        <w:t xml:space="preserve"> </w:t>
      </w:r>
      <w:r>
        <w:rPr>
          <w:sz w:val="24"/>
        </w:rPr>
        <w:t xml:space="preserve">and </w:t>
      </w:r>
      <w:r>
        <w:rPr>
          <w:rFonts w:hint="eastAsia"/>
          <w:sz w:val="24"/>
        </w:rPr>
        <w:t>F</w:t>
      </w:r>
      <w:r>
        <w:rPr>
          <w:sz w:val="24"/>
        </w:rPr>
        <w:t xml:space="preserve">irm </w:t>
      </w:r>
      <w:r>
        <w:rPr>
          <w:rFonts w:hint="eastAsia"/>
          <w:sz w:val="24"/>
        </w:rPr>
        <w:t>P</w:t>
      </w:r>
      <w:r>
        <w:rPr>
          <w:sz w:val="24"/>
        </w:rPr>
        <w:t>erformance”</w:t>
      </w:r>
      <w:r>
        <w:rPr>
          <w:rFonts w:hint="eastAsia"/>
          <w:sz w:val="24"/>
        </w:rPr>
        <w:t xml:space="preserve">, </w:t>
      </w:r>
      <w:r>
        <w:rPr>
          <w:sz w:val="24"/>
        </w:rPr>
        <w:t>Published online: 2 October 2007</w:t>
      </w:r>
      <w:r>
        <w:rPr>
          <w:rFonts w:hint="eastAsia"/>
          <w:sz w:val="24"/>
        </w:rPr>
        <w:t xml:space="preserve">, </w:t>
      </w:r>
      <w:r>
        <w:rPr>
          <w:sz w:val="24"/>
        </w:rPr>
        <w:t>Springer Science+Business Media, LLC 2007</w:t>
      </w:r>
    </w:p>
    <w:p>
      <w:pPr>
        <w:spacing w:line="300" w:lineRule="auto"/>
        <w:ind w:firstLine="470" w:firstLineChars="196"/>
        <w:rPr>
          <w:sz w:val="24"/>
        </w:rPr>
      </w:pPr>
      <w:r>
        <w:rPr>
          <w:rFonts w:hint="eastAsia"/>
          <w:sz w:val="24"/>
        </w:rPr>
        <w:t>简介：大多数关于薪酬管理的研究都侧重于高管薪酬的水平和结构。在这篇文章中，作者讨论的是一个到目前为止还不太引人注意的薪酬元素——经理人薪酬的离散情况——以及这一离散情况对公司绩效的影响。作者研究了两个与薪酬离散相关的理论模型——竞赛理论和公平理论。竞赛理论约定：大的薪酬离散系数会对高水平的经理人产生强烈的影响，引导经理人更为努力的工作以改善公司绩效。公平理论认为：差距越大的薪酬离散系数越会增加团队成员之间嫉妒和反常的行为，对绩效产生负面影响。与竞赛理论一致，作者发现不论是由托宾Q值或股票绩效衡量的公司绩效都与薪酬管理的离散程度呈现正相关。作者还证明了公司绩效和薪酬离散之间的正相关性在一些企业中显得尤为突出，而这些企业中经理自主权的代理成本往往很高。此外，有效的公司治理，尤其是高度的董事独立性，加强了公司绩效和薪酬离散的正相关性。作者的研究结果揭开了薪酬研究中之前一直被忽视的一个重要部分：管理层的薪酬离散性。</w:t>
      </w:r>
    </w:p>
    <w:p>
      <w:pPr>
        <w:spacing w:line="300" w:lineRule="auto"/>
        <w:ind w:firstLine="470" w:firstLineChars="196"/>
        <w:rPr>
          <w:rFonts w:hint="eastAsia"/>
          <w:sz w:val="24"/>
        </w:rPr>
      </w:pPr>
      <w:r>
        <w:rPr>
          <w:rFonts w:hint="eastAsia"/>
          <w:sz w:val="24"/>
        </w:rPr>
        <w:t>关键字：薪酬，公司治理，绩效，薪酬离散</w:t>
      </w:r>
    </w:p>
    <w:p>
      <w:pPr>
        <w:spacing w:line="300" w:lineRule="auto"/>
        <w:ind w:firstLine="470" w:firstLineChars="196"/>
        <w:rPr>
          <w:rFonts w:hint="eastAsia"/>
          <w:sz w:val="24"/>
        </w:rPr>
      </w:pPr>
      <w:r>
        <w:rPr>
          <w:rFonts w:hint="eastAsia"/>
          <w:sz w:val="24"/>
        </w:rPr>
        <w:t xml:space="preserve">(7) </w:t>
      </w:r>
      <w:r>
        <w:rPr>
          <w:sz w:val="24"/>
        </w:rPr>
        <w:t>Benjamin Lansford</w:t>
      </w:r>
      <w:r>
        <w:rPr>
          <w:rFonts w:hint="eastAsia"/>
          <w:sz w:val="24"/>
        </w:rPr>
        <w:t xml:space="preserve">, </w:t>
      </w:r>
      <w:r>
        <w:rPr>
          <w:sz w:val="24"/>
        </w:rPr>
        <w:t>Baruch Lev</w:t>
      </w:r>
      <w:r>
        <w:rPr>
          <w:rFonts w:hint="eastAsia"/>
          <w:sz w:val="24"/>
        </w:rPr>
        <w:t xml:space="preserve">, </w:t>
      </w:r>
      <w:r>
        <w:rPr>
          <w:sz w:val="24"/>
        </w:rPr>
        <w:t>Jennifer W. Tucker</w:t>
      </w:r>
      <w:r>
        <w:rPr>
          <w:rFonts w:hint="eastAsia"/>
          <w:sz w:val="24"/>
        </w:rPr>
        <w:t xml:space="preserve">, </w:t>
      </w:r>
      <w:r>
        <w:rPr>
          <w:sz w:val="24"/>
        </w:rPr>
        <w:t>“Why Do Firms Issue Disaggregated Earnings Guidance? The Archival Evidence”</w:t>
      </w:r>
      <w:r>
        <w:rPr>
          <w:rFonts w:hint="eastAsia"/>
          <w:sz w:val="24"/>
        </w:rPr>
        <w:t xml:space="preserve">, </w:t>
      </w:r>
      <w:r>
        <w:rPr>
          <w:sz w:val="24"/>
        </w:rPr>
        <w:t>September 12, 2007.</w:t>
      </w:r>
    </w:p>
    <w:p>
      <w:pPr>
        <w:spacing w:line="300" w:lineRule="auto"/>
        <w:ind w:firstLine="470" w:firstLineChars="196"/>
        <w:rPr>
          <w:rFonts w:hint="eastAsia"/>
          <w:sz w:val="24"/>
        </w:rPr>
      </w:pPr>
      <w:r>
        <w:rPr>
          <w:rFonts w:hint="eastAsia"/>
          <w:sz w:val="24"/>
        </w:rPr>
        <w:t>简介：该研究运用了档案数据来界定影响厂商提供离散收益目标决策的决定因素。在标准普尔500强企业中，有部分企业发布了年度收益目标。这些企业中，有38.8%的企业同时发布年度销售和运营成本目标（“离散收益目标”）。作者发现，企业之所以会发布收益目标的子目标，是与以下几个因素有关：正面的收益目标、有利的即将实现的销售绩效、收益的低价值相关性以及高额的机构法人持股比例。这些发现表明离散的目标主要与加强正向收益目标的可靠性有关，由此对企业产生额外的信息披露要求。此外，作者进一步发现在发布收益目标的样本企业中，59.1%的企业在未来的一年中仍会继续发布各自的离散目标，由此表明这一惯例比较难以改变。</w:t>
      </w:r>
    </w:p>
    <w:p>
      <w:pPr>
        <w:spacing w:line="300" w:lineRule="auto"/>
        <w:ind w:firstLine="470" w:firstLineChars="196"/>
        <w:rPr>
          <w:rFonts w:hint="eastAsia"/>
          <w:sz w:val="24"/>
        </w:rPr>
      </w:pPr>
      <w:r>
        <w:rPr>
          <w:rFonts w:hint="eastAsia"/>
          <w:sz w:val="24"/>
        </w:rPr>
        <w:t>关键字：管理收益预测，收益目标，离散收益，自愿披露</w:t>
      </w:r>
    </w:p>
    <w:p>
      <w:pPr>
        <w:spacing w:line="300" w:lineRule="auto"/>
        <w:ind w:firstLine="470" w:firstLineChars="196"/>
        <w:rPr>
          <w:rFonts w:hint="eastAsia"/>
          <w:sz w:val="24"/>
        </w:rPr>
      </w:pPr>
      <w:r>
        <w:rPr>
          <w:rFonts w:hint="eastAsia"/>
          <w:sz w:val="24"/>
        </w:rPr>
        <w:t xml:space="preserve">(8) </w:t>
      </w:r>
      <w:r>
        <w:rPr>
          <w:sz w:val="24"/>
        </w:rPr>
        <w:t>Lee, K,</w:t>
      </w:r>
      <w:r>
        <w:rPr>
          <w:rFonts w:hint="eastAsia"/>
          <w:sz w:val="24"/>
        </w:rPr>
        <w:t xml:space="preserve"> </w:t>
      </w:r>
      <w:r>
        <w:rPr>
          <w:sz w:val="24"/>
        </w:rPr>
        <w:t>Baruch Lev and G. Yeo, “Organizational Structure and Earnings Management,” Journal of Accounting, Auditing &amp; Finance, Spring 2007, 293-338.</w:t>
      </w:r>
    </w:p>
    <w:p>
      <w:pPr>
        <w:spacing w:line="300" w:lineRule="auto"/>
        <w:ind w:firstLine="470" w:firstLineChars="196"/>
        <w:rPr>
          <w:rFonts w:hint="eastAsia"/>
          <w:sz w:val="24"/>
        </w:rPr>
      </w:pPr>
      <w:r>
        <w:rPr>
          <w:rFonts w:hint="eastAsia"/>
          <w:sz w:val="24"/>
        </w:rPr>
        <w:t>简介：在这篇文章中，作者定义了企业组织结构的一个基本属性——能够增加企业收益的企业内部交易的关联性和互补性的强度。通过对理论经济学文献的研究，作者发现在组织结构层级多且复杂的公司中更容易出现内部串通的情况。作者假设：基于同一组织目标的企业内部串通行为在高度相关的组织结构中更为常见，其原因是经济主体的经济福利是高度依赖的。与这一假设一致的是，作者发现收益管理与组织关联度正相关。但是，具有高度组织关联度的企业，也就是那些具有很高比例外部董事和机构持股比例的企业，其收益管理反而不那么显著。</w:t>
      </w:r>
    </w:p>
    <w:p>
      <w:pPr>
        <w:spacing w:line="300" w:lineRule="auto"/>
        <w:ind w:firstLine="470" w:firstLineChars="196"/>
        <w:rPr>
          <w:rFonts w:hint="eastAsia"/>
          <w:sz w:val="24"/>
        </w:rPr>
      </w:pPr>
      <w:r>
        <w:rPr>
          <w:rFonts w:hint="eastAsia"/>
          <w:sz w:val="24"/>
        </w:rPr>
        <w:t>关键字：组织结构，公司治理，收益管理</w:t>
      </w:r>
    </w:p>
    <w:p>
      <w:pPr>
        <w:rPr>
          <w:rFonts w:hint="eastAsia"/>
          <w:b/>
          <w:sz w:val="28"/>
          <w:szCs w:val="28"/>
        </w:rPr>
      </w:pPr>
      <w:r>
        <w:rPr>
          <w:rFonts w:hint="eastAsia"/>
          <w:b/>
          <w:sz w:val="28"/>
          <w:szCs w:val="28"/>
        </w:rPr>
        <w:br w:type="page"/>
      </w:r>
    </w:p>
    <w:p>
      <w:pPr>
        <w:snapToGrid w:val="0"/>
        <w:jc w:val="center"/>
        <w:rPr>
          <w:rFonts w:ascii="黑体" w:hAnsi="Times New Roman" w:eastAsia="黑体"/>
          <w:sz w:val="32"/>
          <w:szCs w:val="24"/>
        </w:rPr>
      </w:pPr>
      <w:bookmarkStart w:id="0" w:name="_Toc254899336"/>
      <w:r>
        <w:rPr>
          <w:rFonts w:hint="eastAsia" w:ascii="黑体" w:hAnsi="Times New Roman" w:eastAsia="黑体"/>
          <w:sz w:val="32"/>
          <w:szCs w:val="24"/>
        </w:rPr>
        <w:t>研发投入、无形资产与企业绩效的关系研究</w:t>
      </w:r>
    </w:p>
    <w:p>
      <w:pPr>
        <w:snapToGrid w:val="0"/>
        <w:jc w:val="center"/>
        <w:rPr>
          <w:rFonts w:ascii="黑体" w:hAnsi="Times New Roman" w:eastAsia="黑体"/>
          <w:sz w:val="32"/>
          <w:szCs w:val="24"/>
        </w:rPr>
      </w:pPr>
      <w:r>
        <w:rPr>
          <w:rFonts w:hint="eastAsia" w:ascii="黑体" w:hAnsi="Times New Roman" w:eastAsia="黑体"/>
          <w:sz w:val="32"/>
          <w:szCs w:val="24"/>
        </w:rPr>
        <w:t>——基于我国化学制药行业上市公司的实证分析</w:t>
      </w:r>
    </w:p>
    <w:bookmarkEnd w:id="0"/>
    <w:p>
      <w:pPr>
        <w:spacing w:before="0" w:after="0" w:line="300" w:lineRule="auto"/>
        <w:ind w:firstLine="560" w:firstLineChars="200"/>
        <w:rPr>
          <w:rFonts w:ascii="黑体" w:hAnsi="黑体" w:eastAsia="黑体"/>
          <w:b w:val="0"/>
          <w:sz w:val="28"/>
        </w:rPr>
      </w:pPr>
      <w:bookmarkStart w:id="1" w:name="_Toc254899337"/>
      <w:r>
        <w:rPr>
          <w:rFonts w:hint="eastAsia" w:ascii="黑体" w:hAnsi="黑体" w:eastAsia="黑体"/>
          <w:b w:val="0"/>
          <w:sz w:val="28"/>
        </w:rPr>
        <w:t>一、导论</w:t>
      </w:r>
    </w:p>
    <w:bookmarkEnd w:id="1"/>
    <w:p>
      <w:r>
        <w:rPr>
          <w:rFonts w:hint="eastAsia"/>
        </w:rPr>
        <w:t>（一）研究背景</w:t>
      </w:r>
    </w:p>
    <w:p>
      <w:r>
        <w:rPr>
          <w:rFonts w:hint="eastAsia"/>
        </w:rPr>
        <w:t>无形资产为公司带来了超额报酬与无限远景，公司的价值已不只如过去由财务报表所揭露的有形资产所构建。未来，企业所拥有的专利技术、人力资本、品牌、资质、销售渠道等财务报表难以显示的无形资产将成为企业核心竞争力构成的重要因素。近年来，许多研究者也考虑了无形资产因素对企业价值评估的影响，分析了无形资产与超额报酬的关系，探讨了无形资产对企业核心能力的作用，逐渐将无形资产纳入到企业核心竞争力的讨论范围之中。</w:t>
      </w:r>
    </w:p>
    <w:p>
      <w:r>
        <w:rPr>
          <w:rFonts w:hint="eastAsia"/>
        </w:rPr>
        <w:t>我国医药制造行业（以下简称医药行业）是典型的高投入、高产出、高风险、高技术密集型产业，虽然起步较晚，规模与发达国家相比还相对较小，但发展迅速。1999年以来，我国医药行业主营业务收入一直保持着年度同比20%左右的高增长速度，2009年医药行业主营业务收入达到7963.70亿元，十年来累计增长达到569.76%。</w:t>
      </w:r>
    </w:p>
    <w:p>
      <w:pPr>
        <w:ind w:firstLine="0" w:firstLineChars="0"/>
        <w:jc w:val="center"/>
      </w:pPr>
      <w:r>
        <mc:AlternateContent>
          <mc:Choice Requires="wps">
            <w:drawing>
              <wp:inline distT="0" distB="0" distL="0" distR="0">
                <wp:extent cx="4076700" cy="2286000"/>
                <wp:effectExtent l="0" t="0" r="0" b="0"/>
                <wp:docPr id="1" name="图表 1"/>
                <wp:cNvGraphicFramePr/>
                <a:graphic xmlns:a="http://schemas.openxmlformats.org/drawingml/2006/main">
                  <a:graphicData uri="http://schemas.microsoft.com/office/word/2010/wordprocessingShape">
                    <wps:wsp>
                      <wps:cNvSpPr/>
                      <wps:spPr>
                        <a:prstGeom prst="rect">
                          <a:avLst/>
                        </a:prstGeom>
                      </wps:spPr>
                      <wps:bodyPr/>
                    </wps:wsp>
                  </a:graphicData>
                </a:graphic>
              </wp:inline>
            </w:drawing>
          </mc:Choice>
          <mc:Fallback>
            <w:pict>
              <v:rect id="图表 1" o:spid="_x0000_s1026" o:spt="1" style="height:180pt;width:321pt;" filled="f" stroked="f" coordsize="21600,21600" o:gfxdata="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">
                <v:fill on="f" focussize="0,0"/>
                <v:stroke on="f"/>
                <v:imagedata o:title=""/>
                <o:lock v:ext="edit" aspectratio="f"/>
                <w10:wrap type="none"/>
                <w10:anchorlock/>
              </v:rect>
            </w:pict>
          </mc:Fallback>
        </mc:AlternateContent>
      </w:r>
    </w:p>
    <w:p>
      <w:pPr>
        <w:jc w:val="center"/>
        <w:rPr>
          <w:rFonts w:ascii="宋体" w:hAnsi="宋体" w:eastAsia="宋体"/>
          <w:sz w:val="21"/>
          <w:szCs w:val="21"/>
        </w:rPr>
      </w:pPr>
      <w:r>
        <w:rPr>
          <w:rFonts w:hint="eastAsia" w:ascii="宋体" w:hAnsi="宋体" w:eastAsia="宋体"/>
          <w:sz w:val="21"/>
          <w:szCs w:val="21"/>
        </w:rPr>
        <w:t>图1  1999年11月—2009年11月我国医药行业主营业务收入</w:t>
      </w:r>
    </w:p>
    <w:p>
      <w:r>
        <w:rPr>
          <w:rFonts w:hint="eastAsia"/>
        </w:rPr>
        <w:t>然而，我国医药行业在持续高速发展的同时，也面临着诸多行业内在问题，其中如何积累与利用无形资产就是医药行业面临的主要问题之一。首先，我国医药企业普遍研发能力低，产品技术含量低。一方面，医药行业中知识产权保护状况还有待改进，到20世纪90年代初，我国的西药品种还有97.4%是仿制的。这直接导致我国医药行业低水平重复建设，产业结构及粗放式经营格局急需调整。另一方面，我国医药行业中企业研发费用投入绝大部分不超过年销售总额的2%，</w:t>
      </w:r>
      <w:r>
        <w:rPr>
          <w:rFonts w:hint="eastAsia" w:ascii="宋体" w:hAnsi="宋体"/>
          <w:szCs w:val="30"/>
        </w:rPr>
        <w:t>而国际上一般认为，企业研发费用达到企业主营业务收入的2%才能维持生存；研发费用达到企业主营业务收入的5%才具有竞争力。</w:t>
      </w:r>
      <w:r>
        <w:rPr>
          <w:rFonts w:hint="eastAsia"/>
        </w:rPr>
        <w:t>其次，我国医药企业的市场观念仍待改善。我国医药企业因研发能力低，产品间的同质化现象十分严重，企业往往将精力用于产品成本的控制，而忽视对企业形象战略、品牌战略、广告战略、营销策略和售后服务的投入。跨国公司每年对这些无形资产的投入平均占到企业销售额的30%左右，而我国医药企业在这方面的投入仍不足销售额的10%。</w:t>
      </w:r>
    </w:p>
    <w:p>
      <w:r>
        <w:rPr>
          <w:rFonts w:hint="eastAsia"/>
        </w:rPr>
        <w:t>医药行业作为国际公认的最具发展前景的国际化高新技术产业之一，其发展对促进我国经济发展和社会进步均具有十分重要的作用。我国医药企业要想在国内外市场激烈的竞争中脱颖而出，必须在具备高有形资产投入的同时拥有高质量的无形资产相配合，以避免有形资产投入的边际效应递减。因此本研究希望能对这样一个产业，研究其无形资产及研发投入对企业经营的重要性，以及无形资产与研发投入对企业绩效的影响。</w:t>
      </w:r>
    </w:p>
    <w:p>
      <w:pPr>
        <w:rPr>
          <w:rFonts w:ascii="宋体" w:hAnsi="宋体"/>
          <w:szCs w:val="30"/>
        </w:rPr>
      </w:pPr>
      <w:r>
        <w:rPr>
          <w:rFonts w:hint="eastAsia" w:ascii="宋体" w:hAnsi="宋体"/>
          <w:szCs w:val="30"/>
        </w:rPr>
        <w:t>（二）国内外研究综述</w:t>
      </w:r>
    </w:p>
    <w:p>
      <w:pPr>
        <w:rPr>
          <w:rFonts w:ascii="宋体" w:hAnsi="宋体"/>
          <w:szCs w:val="30"/>
        </w:rPr>
      </w:pPr>
      <w:r>
        <w:rPr>
          <w:rFonts w:hint="eastAsia" w:ascii="宋体" w:hAnsi="宋体"/>
          <w:szCs w:val="30"/>
        </w:rPr>
        <w:t>Hirschey（1993）探讨了研发支出与企业市场价值间的关系。实证结果显示市场上对于有研发以及广告支出的公司给予正向的评价。在国内，无形资产及研发投入对企业经营的影响同样受到广大学者的关注。薛云奎和王志台（2001）根据1996—1999年沪市经验数据，证明了单位无形资产对企业绩效的贡献要高于固定资产。陈志勇（2006）选取2001－2003年以深圳交易所中小企业版上市公司为研究对象，对企业研发投入与企业发展能力和盈利能力的业绩指标进行实证研究，得出结论认为我国中小上市公司研发投入与企业绩效有明显的相关性。</w:t>
      </w:r>
    </w:p>
    <w:p>
      <w:pPr>
        <w:rPr>
          <w:rFonts w:ascii="宋体" w:hAnsi="宋体"/>
          <w:szCs w:val="30"/>
        </w:rPr>
      </w:pPr>
      <w:r>
        <w:rPr>
          <w:rFonts w:hint="eastAsia" w:ascii="宋体" w:hAnsi="宋体"/>
          <w:szCs w:val="30"/>
        </w:rPr>
        <w:t>与此同时，国内也有许多关于无形资产及研发投入对企业经营影响的研究得出了其相关性不显著的结论。朱卫平和伦蕊（2004）以F市全部197家高新技术企业2003年度的数据为研究对象，通过实证研究发现我国高新技术企业的科技资金、人力资源投入与企业绩效之间基本不存在显著正相关关系。黎玉琴（2006）以我国沪市2000－2004年的307家上市公司为样本，发现我国上市公司拥有的无形资产数量在逐年增加；无形资产投资增长量比同期固定资产少；无形资产对公司经营业绩做出显著的正向贡献，但是贡献程度较小。</w:t>
      </w:r>
    </w:p>
    <w:p>
      <w:pPr>
        <w:spacing w:before="0" w:after="0" w:line="300" w:lineRule="auto"/>
        <w:ind w:firstLine="560" w:firstLineChars="200"/>
        <w:rPr>
          <w:rFonts w:ascii="黑体" w:hAnsi="黑体" w:eastAsia="黑体"/>
          <w:b w:val="0"/>
          <w:sz w:val="28"/>
        </w:rPr>
      </w:pPr>
      <w:bookmarkStart w:id="2" w:name="_Toc254899350"/>
      <w:r>
        <w:rPr>
          <w:rFonts w:hint="eastAsia" w:ascii="黑体" w:hAnsi="黑体" w:eastAsia="黑体"/>
          <w:b w:val="0"/>
          <w:sz w:val="28"/>
        </w:rPr>
        <w:t>二、样本选取规则</w:t>
      </w:r>
    </w:p>
    <w:bookmarkEnd w:id="2"/>
    <w:p>
      <w:r>
        <w:rPr>
          <w:rFonts w:hint="eastAsia"/>
        </w:rPr>
        <w:t>（一）研究对象</w:t>
      </w:r>
    </w:p>
    <w:p>
      <w:pPr>
        <w:rPr>
          <w:rFonts w:ascii="宋体" w:hAnsi="宋体"/>
          <w:szCs w:val="30"/>
        </w:rPr>
      </w:pPr>
      <w:r>
        <w:rPr>
          <w:rFonts w:hint="eastAsia" w:ascii="宋体" w:hAnsi="宋体"/>
          <w:szCs w:val="30"/>
        </w:rPr>
        <w:t>按照中国统计局的行业划分办法，医药行业主要分为</w:t>
      </w:r>
      <w:r>
        <w:rPr>
          <w:rFonts w:ascii="宋体" w:hAnsi="宋体"/>
          <w:szCs w:val="30"/>
        </w:rPr>
        <w:t>3</w:t>
      </w:r>
      <w:r>
        <w:rPr>
          <w:rFonts w:hint="eastAsia" w:ascii="宋体" w:hAnsi="宋体"/>
          <w:szCs w:val="30"/>
        </w:rPr>
        <w:t>大类：医药制造业，医药商业（包括医药及医疗仪器批发和零售）、卫生。其中，医药制造业细分如下。</w:t>
      </w:r>
    </w:p>
    <w:p>
      <w:pPr>
        <w:ind w:firstLine="0" w:firstLineChars="0"/>
        <w:jc w:val="center"/>
        <w:rPr>
          <w:rFonts w:ascii="宋体" w:hAnsi="宋体"/>
          <w:szCs w:val="30"/>
        </w:rPr>
      </w:pPr>
      <w:r>
        <w:rPr>
          <w:rFonts w:hint="eastAsia" w:ascii="宋体" w:hAnsi="宋体"/>
          <w:szCs w:val="30"/>
        </w:rPr>
        <w:t>表1  医药制造业子行业</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1"/>
        <w:gridCol w:w="2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代码</w:t>
            </w:r>
          </w:p>
        </w:tc>
        <w:tc>
          <w:tcPr>
            <w:tcW w:w="2539" w:type="dxa"/>
          </w:tcPr>
          <w:p>
            <w:pPr>
              <w:ind w:firstLine="0" w:firstLineChars="0"/>
              <w:rPr>
                <w:rFonts w:ascii="宋体" w:hAnsi="宋体"/>
                <w:sz w:val="21"/>
                <w:szCs w:val="30"/>
              </w:rPr>
            </w:pPr>
            <w:r>
              <w:rPr>
                <w:rFonts w:hint="eastAsia" w:ascii="宋体" w:hAnsi="宋体"/>
                <w:sz w:val="21"/>
                <w:szCs w:val="30"/>
              </w:rPr>
              <w:t>行业名称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2710</w:t>
            </w:r>
          </w:p>
        </w:tc>
        <w:tc>
          <w:tcPr>
            <w:tcW w:w="2539" w:type="dxa"/>
          </w:tcPr>
          <w:p>
            <w:pPr>
              <w:ind w:firstLine="0" w:firstLineChars="0"/>
              <w:rPr>
                <w:rFonts w:ascii="宋体" w:hAnsi="宋体"/>
                <w:sz w:val="21"/>
                <w:szCs w:val="30"/>
              </w:rPr>
            </w:pPr>
            <w:r>
              <w:rPr>
                <w:rFonts w:hint="eastAsia" w:ascii="宋体" w:hAnsi="宋体"/>
                <w:sz w:val="21"/>
                <w:szCs w:val="30"/>
              </w:rPr>
              <w:t>化学药品原药制造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2720</w:t>
            </w:r>
          </w:p>
        </w:tc>
        <w:tc>
          <w:tcPr>
            <w:tcW w:w="2539" w:type="dxa"/>
          </w:tcPr>
          <w:p>
            <w:pPr>
              <w:ind w:firstLine="0" w:firstLineChars="0"/>
              <w:rPr>
                <w:rFonts w:ascii="宋体" w:hAnsi="宋体"/>
                <w:sz w:val="21"/>
                <w:szCs w:val="30"/>
              </w:rPr>
            </w:pPr>
            <w:r>
              <w:rPr>
                <w:rFonts w:hint="eastAsia" w:ascii="宋体" w:hAnsi="宋体"/>
                <w:sz w:val="21"/>
                <w:szCs w:val="30"/>
              </w:rPr>
              <w:t>化学药品制剂制造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2730</w:t>
            </w:r>
          </w:p>
        </w:tc>
        <w:tc>
          <w:tcPr>
            <w:tcW w:w="2539" w:type="dxa"/>
          </w:tcPr>
          <w:p>
            <w:pPr>
              <w:ind w:firstLine="0" w:firstLineChars="0"/>
              <w:rPr>
                <w:rFonts w:ascii="宋体" w:hAnsi="宋体"/>
                <w:sz w:val="21"/>
                <w:szCs w:val="30"/>
              </w:rPr>
            </w:pPr>
            <w:r>
              <w:rPr>
                <w:rFonts w:hint="eastAsia" w:ascii="宋体" w:hAnsi="宋体"/>
                <w:sz w:val="21"/>
                <w:szCs w:val="30"/>
              </w:rPr>
              <w:t>中药饮片加工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2740</w:t>
            </w:r>
          </w:p>
        </w:tc>
        <w:tc>
          <w:tcPr>
            <w:tcW w:w="2539" w:type="dxa"/>
          </w:tcPr>
          <w:p>
            <w:pPr>
              <w:ind w:firstLine="0" w:firstLineChars="0"/>
              <w:rPr>
                <w:rFonts w:ascii="宋体" w:hAnsi="宋体"/>
                <w:sz w:val="21"/>
                <w:szCs w:val="30"/>
              </w:rPr>
            </w:pPr>
            <w:r>
              <w:rPr>
                <w:rFonts w:hint="eastAsia" w:ascii="宋体" w:hAnsi="宋体"/>
                <w:sz w:val="21"/>
                <w:szCs w:val="30"/>
              </w:rPr>
              <w:t>中成药制造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2750</w:t>
            </w:r>
          </w:p>
        </w:tc>
        <w:tc>
          <w:tcPr>
            <w:tcW w:w="2539" w:type="dxa"/>
          </w:tcPr>
          <w:p>
            <w:pPr>
              <w:ind w:firstLine="0" w:firstLineChars="0"/>
              <w:rPr>
                <w:rFonts w:ascii="宋体" w:hAnsi="宋体"/>
                <w:sz w:val="21"/>
                <w:szCs w:val="30"/>
              </w:rPr>
            </w:pPr>
            <w:r>
              <w:rPr>
                <w:rFonts w:hint="eastAsia" w:ascii="宋体" w:hAnsi="宋体"/>
                <w:sz w:val="21"/>
                <w:szCs w:val="30"/>
              </w:rPr>
              <w:t>兽用药品制造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2760</w:t>
            </w:r>
          </w:p>
        </w:tc>
        <w:tc>
          <w:tcPr>
            <w:tcW w:w="2539" w:type="dxa"/>
          </w:tcPr>
          <w:p>
            <w:pPr>
              <w:ind w:firstLine="0" w:firstLineChars="0"/>
              <w:rPr>
                <w:rFonts w:ascii="宋体" w:hAnsi="宋体"/>
                <w:sz w:val="21"/>
                <w:szCs w:val="30"/>
              </w:rPr>
            </w:pPr>
            <w:r>
              <w:rPr>
                <w:rFonts w:hint="eastAsia" w:ascii="宋体" w:hAnsi="宋体"/>
                <w:sz w:val="21"/>
                <w:szCs w:val="30"/>
              </w:rPr>
              <w:t>生物、生化制品的制造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1" w:type="dxa"/>
          </w:tcPr>
          <w:p>
            <w:pPr>
              <w:ind w:firstLine="0" w:firstLineChars="0"/>
              <w:rPr>
                <w:rFonts w:ascii="宋体" w:hAnsi="宋体"/>
                <w:sz w:val="21"/>
                <w:szCs w:val="30"/>
              </w:rPr>
            </w:pPr>
            <w:r>
              <w:rPr>
                <w:rFonts w:hint="eastAsia" w:ascii="宋体" w:hAnsi="宋体"/>
                <w:sz w:val="21"/>
                <w:szCs w:val="30"/>
              </w:rPr>
              <w:t>2770</w:t>
            </w:r>
          </w:p>
        </w:tc>
        <w:tc>
          <w:tcPr>
            <w:tcW w:w="2539" w:type="dxa"/>
          </w:tcPr>
          <w:p>
            <w:pPr>
              <w:ind w:firstLine="0" w:firstLineChars="0"/>
              <w:rPr>
                <w:rFonts w:ascii="宋体" w:hAnsi="宋体"/>
                <w:sz w:val="21"/>
                <w:szCs w:val="30"/>
              </w:rPr>
            </w:pPr>
            <w:r>
              <w:rPr>
                <w:rFonts w:hint="eastAsia" w:ascii="宋体" w:hAnsi="宋体"/>
                <w:sz w:val="21"/>
                <w:szCs w:val="30"/>
              </w:rPr>
              <w:t>卫生材料及医药用品制造</w:t>
            </w:r>
          </w:p>
        </w:tc>
      </w:tr>
    </w:tbl>
    <w:p>
      <w:pPr>
        <w:ind w:firstLine="2070" w:firstLineChars="1150"/>
        <w:rPr>
          <w:rFonts w:ascii="宋体" w:hAnsi="宋体"/>
          <w:sz w:val="18"/>
          <w:szCs w:val="21"/>
        </w:rPr>
      </w:pPr>
      <w:r>
        <w:rPr>
          <w:rFonts w:hint="eastAsia" w:ascii="宋体" w:hAnsi="宋体"/>
          <w:sz w:val="18"/>
          <w:szCs w:val="21"/>
        </w:rPr>
        <w:t>资料来源：国家统计局</w:t>
      </w:r>
    </w:p>
    <w:p>
      <w:pPr>
        <w:rPr>
          <w:rFonts w:ascii="宋体" w:hAnsi="宋体"/>
          <w:szCs w:val="30"/>
        </w:rPr>
      </w:pPr>
      <w:r>
        <w:rPr>
          <w:rFonts w:hint="eastAsia" w:ascii="宋体" w:hAnsi="宋体"/>
          <w:szCs w:val="30"/>
        </w:rPr>
        <w:t>从各细分子行业销售收入情况来看，化学药品制剂、化学原料药规模最大。2008年，化学药品制剂行业、化学原料药行业的销售收入占医药行业比重达到了29.68%与24.47%。</w:t>
      </w:r>
    </w:p>
    <w:p>
      <w:pPr>
        <w:ind w:firstLine="0" w:firstLineChars="0"/>
        <w:rPr>
          <w:rFonts w:ascii="宋体" w:hAnsi="宋体"/>
          <w:szCs w:val="30"/>
        </w:rPr>
      </w:pPr>
      <w:r>
        <w:rPr>
          <w:rFonts w:ascii="宋体" w:hAnsi="宋体"/>
          <w:szCs w:val="30"/>
        </w:rPr>
        <mc:AlternateContent>
          <mc:Choice Requires="wps">
            <w:drawing>
              <wp:inline distT="0" distB="0" distL="0" distR="0">
                <wp:extent cx="5270500" cy="3098800"/>
                <wp:effectExtent l="0" t="0" r="0" b="0"/>
                <wp:docPr id="2" name="对象 2"/>
                <wp:cNvGraphicFramePr/>
                <a:graphic xmlns:a="http://schemas.openxmlformats.org/drawingml/2006/main">
                  <a:graphicData uri="http://schemas.microsoft.com/office/word/2010/wordprocessingShape">
                    <wps:wsp>
                      <wps:cNvSpPr/>
                      <wps:spPr>
                        <a:prstGeom prst="rect">
                          <a:avLst/>
                        </a:prstGeom>
                      </wps:spPr>
                      <wps:bodyPr/>
                    </wps:wsp>
                  </a:graphicData>
                </a:graphic>
              </wp:inline>
            </w:drawing>
          </mc:Choice>
          <mc:Fallback>
            <w:pict>
              <v:rect id="对象 2" o:spid="_x0000_s1026" o:spt="1" style="height:244pt;width:415pt;" filled="f" stroked="f" coordsize="21600,21600" o:gfxdata="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">
                <v:fill on="f" focussize="0,0"/>
                <v:stroke on="f"/>
                <v:imagedata o:title=""/>
                <o:lock v:ext="edit" aspectratio="f"/>
                <w10:wrap type="none"/>
                <w10:anchorlock/>
              </v:rect>
            </w:pict>
          </mc:Fallback>
        </mc:AlternateContent>
      </w:r>
    </w:p>
    <w:p>
      <w:pPr>
        <w:ind w:firstLine="0" w:firstLineChars="0"/>
        <w:rPr>
          <w:rFonts w:ascii="宋体" w:hAnsi="宋体"/>
          <w:sz w:val="18"/>
          <w:szCs w:val="30"/>
        </w:rPr>
      </w:pPr>
      <w:r>
        <w:rPr>
          <w:rFonts w:hint="eastAsia" w:ascii="宋体" w:hAnsi="宋体"/>
          <w:szCs w:val="30"/>
        </w:rPr>
        <w:t xml:space="preserve">          </w:t>
      </w:r>
      <w:r>
        <w:rPr>
          <w:rFonts w:hint="eastAsia" w:ascii="宋体" w:hAnsi="宋体"/>
          <w:sz w:val="18"/>
          <w:szCs w:val="30"/>
        </w:rPr>
        <w:t>资料来源：</w:t>
      </w:r>
      <w:r>
        <w:rPr>
          <w:rFonts w:ascii="宋体" w:hAnsi="宋体"/>
          <w:sz w:val="18"/>
          <w:szCs w:val="30"/>
        </w:rPr>
        <w:t>WIND</w:t>
      </w:r>
    </w:p>
    <w:p>
      <w:pPr>
        <w:ind w:firstLine="0" w:firstLineChars="0"/>
        <w:jc w:val="center"/>
        <w:rPr>
          <w:rFonts w:ascii="宋体" w:hAnsi="宋体"/>
          <w:sz w:val="21"/>
          <w:szCs w:val="30"/>
        </w:rPr>
      </w:pPr>
      <w:r>
        <w:rPr>
          <w:rFonts w:hint="eastAsia" w:ascii="宋体" w:hAnsi="宋体"/>
          <w:sz w:val="21"/>
          <w:szCs w:val="30"/>
        </w:rPr>
        <w:t xml:space="preserve">图2  </w:t>
      </w:r>
      <w:r>
        <w:rPr>
          <w:rFonts w:ascii="宋体" w:hAnsi="宋体"/>
          <w:sz w:val="21"/>
          <w:szCs w:val="30"/>
        </w:rPr>
        <w:t>2008</w:t>
      </w:r>
      <w:r>
        <w:rPr>
          <w:rFonts w:hint="eastAsia" w:ascii="宋体" w:hAnsi="宋体"/>
          <w:sz w:val="21"/>
          <w:szCs w:val="30"/>
        </w:rPr>
        <w:t>年医药各子行业销售收入占比</w:t>
      </w:r>
    </w:p>
    <w:p>
      <w:pPr>
        <w:rPr>
          <w:rFonts w:ascii="宋体" w:hAnsi="宋体"/>
          <w:szCs w:val="30"/>
        </w:rPr>
      </w:pPr>
      <w:r>
        <w:rPr>
          <w:rFonts w:hint="eastAsia" w:ascii="宋体" w:hAnsi="宋体"/>
          <w:szCs w:val="30"/>
        </w:rPr>
        <w:t>从利润分布情况来看，2008年，化学药品制剂行业利润占到整个医药行业的33.49%，化学原料药行业达到21.06%。</w:t>
      </w:r>
    </w:p>
    <w:p>
      <w:pPr>
        <w:ind w:firstLine="0" w:firstLineChars="0"/>
      </w:pPr>
      <w:r>
        <w:rPr>
          <w:rFonts w:ascii="宋体" w:hAnsi="宋体"/>
          <w:szCs w:val="30"/>
        </w:rPr>
        <mc:AlternateContent>
          <mc:Choice Requires="wps">
            <w:drawing>
              <wp:inline distT="0" distB="0" distL="0" distR="0">
                <wp:extent cx="5270500" cy="3098800"/>
                <wp:effectExtent l="0" t="0" r="0" b="0"/>
                <wp:docPr id="3" name="对象 3"/>
                <wp:cNvGraphicFramePr/>
                <a:graphic xmlns:a="http://schemas.openxmlformats.org/drawingml/2006/main">
                  <a:graphicData uri="http://schemas.microsoft.com/office/word/2010/wordprocessingShape">
                    <wps:wsp>
                      <wps:cNvSpPr/>
                      <wps:spPr>
                        <a:prstGeom prst="rect">
                          <a:avLst/>
                        </a:prstGeom>
                      </wps:spPr>
                      <wps:bodyPr/>
                    </wps:wsp>
                  </a:graphicData>
                </a:graphic>
              </wp:inline>
            </w:drawing>
          </mc:Choice>
          <mc:Fallback>
            <w:pict>
              <v:rect id="对象 3" o:spid="_x0000_s1026" o:spt="1" style="height:244pt;width:415pt;" filled="f" stroked="f" coordsize="21600,21600" o:gfxdata="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">
                <v:fill on="f" focussize="0,0"/>
                <v:stroke on="f"/>
                <v:imagedata o:title=""/>
                <o:lock v:ext="edit" aspectratio="f"/>
                <w10:wrap type="none"/>
                <w10:anchorlock/>
              </v:rect>
            </w:pict>
          </mc:Fallback>
        </mc:AlternateContent>
      </w:r>
    </w:p>
    <w:p>
      <w:pPr>
        <w:ind w:firstLine="0" w:firstLineChars="0"/>
        <w:rPr>
          <w:rFonts w:ascii="宋体" w:hAnsi="宋体"/>
          <w:sz w:val="18"/>
          <w:szCs w:val="30"/>
        </w:rPr>
      </w:pPr>
      <w:r>
        <w:rPr>
          <w:rFonts w:hint="eastAsia" w:ascii="宋体" w:hAnsi="宋体"/>
          <w:szCs w:val="30"/>
        </w:rPr>
        <w:t xml:space="preserve">          </w:t>
      </w:r>
      <w:r>
        <w:rPr>
          <w:rFonts w:hint="eastAsia" w:ascii="宋体" w:hAnsi="宋体"/>
          <w:sz w:val="18"/>
          <w:szCs w:val="30"/>
        </w:rPr>
        <w:t>资料来源：</w:t>
      </w:r>
      <w:r>
        <w:rPr>
          <w:rFonts w:ascii="宋体" w:hAnsi="宋体"/>
          <w:sz w:val="18"/>
          <w:szCs w:val="30"/>
        </w:rPr>
        <w:t>WIND</w:t>
      </w:r>
    </w:p>
    <w:p>
      <w:pPr>
        <w:ind w:firstLine="0" w:firstLineChars="0"/>
        <w:jc w:val="center"/>
        <w:rPr>
          <w:rFonts w:ascii="宋体" w:hAnsi="宋体"/>
          <w:sz w:val="21"/>
          <w:szCs w:val="30"/>
        </w:rPr>
      </w:pPr>
      <w:r>
        <w:rPr>
          <w:rFonts w:hint="eastAsia" w:ascii="宋体" w:hAnsi="宋体"/>
          <w:sz w:val="21"/>
          <w:szCs w:val="30"/>
        </w:rPr>
        <w:t xml:space="preserve">图3  </w:t>
      </w:r>
      <w:r>
        <w:rPr>
          <w:rFonts w:ascii="宋体" w:hAnsi="宋体"/>
          <w:sz w:val="21"/>
          <w:szCs w:val="30"/>
        </w:rPr>
        <w:t>2008</w:t>
      </w:r>
      <w:r>
        <w:rPr>
          <w:rFonts w:hint="eastAsia" w:ascii="宋体" w:hAnsi="宋体"/>
          <w:sz w:val="21"/>
          <w:szCs w:val="30"/>
        </w:rPr>
        <w:t>年医药各子行业利润占比</w:t>
      </w:r>
    </w:p>
    <w:p>
      <w:pPr>
        <w:rPr>
          <w:rFonts w:ascii="宋体" w:hAnsi="宋体"/>
          <w:szCs w:val="30"/>
        </w:rPr>
      </w:pPr>
      <w:r>
        <w:rPr>
          <w:rFonts w:hint="eastAsia" w:ascii="宋体" w:hAnsi="宋体"/>
          <w:szCs w:val="30"/>
        </w:rPr>
        <w:t>因此，从医药行业的销售收入与利润分布情况来分析，化学制药行业（包括化学药品制剂行业与化学原料药行业）在整个医药行业中所占权重都超过了50%。故本研究选取化学制药行业作为研究对象。</w:t>
      </w:r>
    </w:p>
    <w:p>
      <w:bookmarkStart w:id="3" w:name="_Toc254899356"/>
      <w:r>
        <w:rPr>
          <w:rFonts w:hint="eastAsia"/>
        </w:rPr>
        <w:t>（二）样本选择标准</w:t>
      </w:r>
      <w:bookmarkEnd w:id="3"/>
    </w:p>
    <w:p>
      <w:pPr>
        <w:rPr>
          <w:rFonts w:ascii="宋体" w:hAnsi="宋体"/>
          <w:szCs w:val="30"/>
        </w:rPr>
      </w:pPr>
      <w:r>
        <w:rPr>
          <w:rFonts w:hint="eastAsia" w:ascii="宋体" w:hAnsi="宋体"/>
          <w:szCs w:val="30"/>
        </w:rPr>
        <w:t>本研究以证监会行业分类为主要标准，参考Wind行业分类标准，将研究期间设定为2004年1月1日至2008年12月31日，以我国A股市场医药、生物制品行业中2008年12月31日还存续的A股上市公司作为研究对象。因为我国《企业会计准则》中对企业研发费用并没有强制性披露的要求，我国医药行业上市公司普遍对自身研发投入情况披露较少，且在2007年新会计准则实施前，这种情况更为普遍。而为了保证本研究结果的科学性及准确性，本研究将尽可能多的选取研究样本，因此本研究将采用两种不同原则来分别选取样本，以进行样本分析。</w:t>
      </w:r>
    </w:p>
    <w:p>
      <w:pPr>
        <w:rPr>
          <w:rFonts w:ascii="宋体" w:hAnsi="宋体"/>
          <w:szCs w:val="30"/>
        </w:rPr>
      </w:pPr>
      <w:r>
        <w:rPr>
          <w:rFonts w:hint="eastAsia" w:ascii="宋体" w:hAnsi="宋体"/>
          <w:szCs w:val="30"/>
        </w:rPr>
        <w:t>本研究用于企业无形资产与企业绩效相关性研究的样本选取原则如下：</w:t>
      </w:r>
    </w:p>
    <w:p>
      <w:pPr>
        <w:rPr>
          <w:rFonts w:ascii="宋体" w:hAnsi="宋体"/>
          <w:szCs w:val="30"/>
        </w:rPr>
      </w:pPr>
      <w:r>
        <w:rPr>
          <w:rFonts w:hint="eastAsia" w:ascii="宋体" w:hAnsi="宋体"/>
          <w:szCs w:val="30"/>
        </w:rPr>
        <w:t>（1）按照中国证券监督管理委员会行业分类标准划分的行业中，将选取的上市公司约束在制造业中的医药、生物制品行业。</w:t>
      </w:r>
    </w:p>
    <w:p>
      <w:pPr>
        <w:rPr>
          <w:rFonts w:ascii="宋体" w:hAnsi="宋体"/>
          <w:szCs w:val="30"/>
        </w:rPr>
      </w:pPr>
      <w:r>
        <w:rPr>
          <w:rFonts w:hint="eastAsia" w:ascii="宋体" w:hAnsi="宋体"/>
          <w:szCs w:val="30"/>
        </w:rPr>
        <w:t>（2）在医药、生物制品行业的100多家上市公司中，选取属于化学制药行业的企业。</w:t>
      </w:r>
    </w:p>
    <w:p>
      <w:pPr>
        <w:rPr>
          <w:rFonts w:ascii="宋体" w:hAnsi="宋体"/>
          <w:szCs w:val="30"/>
        </w:rPr>
      </w:pPr>
      <w:r>
        <w:rPr>
          <w:rFonts w:hint="eastAsia" w:ascii="宋体" w:hAnsi="宋体"/>
          <w:szCs w:val="30"/>
        </w:rPr>
        <w:t>（3）选取上市时间在2004年之前，并按规定披露2004、2005、2006、2007及2008年度财务报告的上市公司，反之剔除。</w:t>
      </w:r>
    </w:p>
    <w:p>
      <w:pPr>
        <w:rPr>
          <w:rFonts w:ascii="宋体" w:hAnsi="宋体"/>
          <w:szCs w:val="30"/>
        </w:rPr>
      </w:pPr>
      <w:r>
        <w:rPr>
          <w:rFonts w:hint="eastAsia" w:ascii="宋体" w:hAnsi="宋体"/>
          <w:szCs w:val="30"/>
        </w:rPr>
        <w:t>（4）2009年底，为ST公司的样本予以剔除。</w:t>
      </w:r>
    </w:p>
    <w:p>
      <w:pPr>
        <w:rPr>
          <w:rFonts w:ascii="宋体" w:hAnsi="宋体"/>
          <w:szCs w:val="30"/>
        </w:rPr>
      </w:pPr>
      <w:r>
        <w:rPr>
          <w:rFonts w:hint="eastAsia" w:ascii="宋体" w:hAnsi="宋体"/>
          <w:szCs w:val="30"/>
        </w:rPr>
        <w:t>本研究用于企业研发投入与企业绩效相关性及企业研发投入与企业无形资产相关性研究的样本选取原则除以上4条以外，还应加上如任一公司未能明确披露该数据，则该样本予以剔除的约束条件。</w:t>
      </w:r>
    </w:p>
    <w:p>
      <w:pPr>
        <w:spacing w:before="0" w:after="0" w:line="300" w:lineRule="auto"/>
        <w:ind w:firstLine="560" w:firstLineChars="200"/>
        <w:rPr>
          <w:rFonts w:ascii="黑体" w:hAnsi="黑体" w:eastAsia="黑体"/>
          <w:b w:val="0"/>
          <w:sz w:val="28"/>
        </w:rPr>
      </w:pPr>
      <w:r>
        <w:rPr>
          <w:rFonts w:hint="eastAsia" w:ascii="黑体" w:hAnsi="黑体" w:eastAsia="黑体"/>
          <w:b w:val="0"/>
          <w:sz w:val="28"/>
        </w:rPr>
        <w:t>三、实证研究方案设计</w:t>
      </w:r>
    </w:p>
    <w:p>
      <w:r>
        <w:rPr>
          <w:rFonts w:hint="eastAsia"/>
        </w:rPr>
        <w:t>（一）企业绩效的衡量变量</w:t>
      </w:r>
    </w:p>
    <w:p>
      <w:r>
        <w:rPr>
          <w:rFonts w:hint="eastAsia" w:ascii="宋体" w:hAnsi="宋体"/>
          <w:szCs w:val="30"/>
        </w:rPr>
        <w:t>本研究选取过去各种相关研究中多次采用并具有实际分析价值的投入资本报酬率（ROIC</w:t>
      </w:r>
      <w:r>
        <w:rPr>
          <w:rFonts w:ascii="宋体" w:hAnsi="宋体"/>
          <w:szCs w:val="30"/>
        </w:rPr>
        <w:t>）</w:t>
      </w:r>
      <w:r>
        <w:rPr>
          <w:rFonts w:hint="eastAsia" w:ascii="宋体" w:hAnsi="宋体"/>
          <w:szCs w:val="30"/>
        </w:rPr>
        <w:t>作为衡量企业绩效的替代变数。投入资本报酬率为税后净营业利润（NOPLAT</w:t>
      </w:r>
      <w:r>
        <w:rPr>
          <w:rFonts w:ascii="宋体" w:hAnsi="宋体"/>
          <w:szCs w:val="30"/>
        </w:rPr>
        <w:t>）</w:t>
      </w:r>
      <w:r>
        <w:rPr>
          <w:rFonts w:hint="eastAsia" w:ascii="宋体" w:hAnsi="宋体"/>
          <w:szCs w:val="30"/>
        </w:rPr>
        <w:t>除以投入资本总额（IC</w:t>
      </w:r>
      <w:r>
        <w:rPr>
          <w:rFonts w:ascii="宋体" w:hAnsi="宋体"/>
          <w:szCs w:val="30"/>
        </w:rPr>
        <w:t>）</w:t>
      </w:r>
      <w:r>
        <w:rPr>
          <w:rFonts w:hint="eastAsia" w:ascii="宋体" w:hAnsi="宋体"/>
          <w:szCs w:val="30"/>
        </w:rPr>
        <w:t>，此比率代表投入资本的运用绩效，比率愈高表示投入资本的运用效能愈好，其计算公式如下：</w:t>
      </w:r>
    </w:p>
    <w:p>
      <w:pPr>
        <w:rPr>
          <w:rFonts w:ascii="宋体" w:hAnsi="宋体"/>
          <w:szCs w:val="30"/>
        </w:rPr>
      </w:pPr>
      <w:r>
        <w:rPr>
          <w:position w:val="-24"/>
        </w:rPr>
        <w:object>
          <v:shape id="_x0000_i1025" o:spt="75" type="#_x0000_t75" style="height:30.65pt;width:94.1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o:LockedField>false</o:LockedField>
          </o:OLEObject>
        </w:object>
      </w:r>
    </w:p>
    <w:p>
      <w:pPr>
        <w:rPr>
          <w:rFonts w:ascii="宋体" w:hAnsi="宋体"/>
        </w:rPr>
      </w:pPr>
      <w:r>
        <w:rPr>
          <w:rFonts w:hint="eastAsia" w:ascii="宋体" w:hAnsi="宋体"/>
        </w:rPr>
        <w:t>其中:</w:t>
      </w:r>
    </w:p>
    <w:p>
      <w:pPr>
        <w:rPr>
          <w:rFonts w:ascii="宋体" w:hAnsi="宋体"/>
          <w:szCs w:val="30"/>
        </w:rPr>
      </w:pPr>
      <w:r>
        <w:rPr>
          <w:rFonts w:hint="eastAsia" w:ascii="宋体" w:hAnsi="宋体"/>
          <w:szCs w:val="30"/>
        </w:rPr>
        <w:t>1．税后净营业利润（NOPLAT）</w:t>
      </w:r>
    </w:p>
    <w:p>
      <w:pPr>
        <w:rPr>
          <w:rFonts w:ascii="宋体" w:hAnsi="宋体"/>
          <w:szCs w:val="30"/>
        </w:rPr>
      </w:pPr>
      <w:r>
        <w:rPr>
          <w:rFonts w:hint="eastAsia" w:ascii="宋体" w:hAnsi="宋体"/>
          <w:szCs w:val="30"/>
        </w:rPr>
        <w:t>企业税后净营业利润不同于会计利润表中税后净利润，而是对税后净利润进行一系列的调整计算后得到的。调整事项包括会计处理中的递延、资本化、费用化、资产减值或跌价准备等因素。本研究中，在企业税后净利润的基础上，主要考虑利息费用、无形资产摊销、递延所得税贷项、研发支出的资本化等项目调整，计算公式如下：</w:t>
      </w:r>
    </w:p>
    <w:p>
      <w:pPr>
        <w:rPr>
          <w:rFonts w:ascii="宋体" w:hAnsi="宋体"/>
          <w:szCs w:val="30"/>
        </w:rPr>
      </w:pPr>
      <w:r>
        <w:rPr>
          <w:rFonts w:hint="eastAsia" w:ascii="宋体" w:hAnsi="宋体"/>
          <w:szCs w:val="30"/>
        </w:rPr>
        <w:t>NOPLAT=税后净利润+利息费用+无形资产摊销+递延所得税贷方余额的增加+研发支出的资本化金额</w:t>
      </w:r>
      <w:r>
        <w:rPr>
          <w:rFonts w:hint="eastAsia" w:ascii="MS Mincho" w:hAnsi="MS Mincho" w:eastAsia="MS Mincho"/>
        </w:rPr>
        <w:t>−</w:t>
      </w:r>
      <w:r>
        <w:rPr>
          <w:rFonts w:hint="eastAsia" w:ascii="宋体" w:hAnsi="宋体"/>
          <w:szCs w:val="30"/>
        </w:rPr>
        <w:t>研发支出的资本化金额摊销</w:t>
      </w:r>
    </w:p>
    <w:p>
      <w:pPr>
        <w:rPr>
          <w:rFonts w:ascii="宋体" w:hAnsi="宋体"/>
          <w:szCs w:val="30"/>
        </w:rPr>
      </w:pPr>
      <w:r>
        <w:rPr>
          <w:rFonts w:hint="eastAsia" w:ascii="宋体" w:hAnsi="宋体"/>
          <w:szCs w:val="30"/>
        </w:rPr>
        <w:t>2．投入资本总额（IC）</w:t>
      </w:r>
    </w:p>
    <w:p>
      <w:pPr>
        <w:rPr>
          <w:rFonts w:ascii="宋体" w:hAnsi="宋体"/>
          <w:szCs w:val="30"/>
        </w:rPr>
      </w:pPr>
      <w:r>
        <w:rPr>
          <w:rFonts w:hint="eastAsia" w:ascii="宋体" w:hAnsi="宋体"/>
          <w:szCs w:val="30"/>
        </w:rPr>
        <w:t>关于企业全部投入资本的总额，并非资产负债表中负债和所有者权益之和，而是除了包括资产负债表中需要付息的短期借款和长期负债（含长期借款和应付债券）以及所有者权益之外，还应考虑递延所得税负债、递延所得税资产、研发支出资本化等因素的影响。因为这些因素影响了会计利润的计算，进而影响了所有者权益的金额。在考虑有关影响利润的主要因素下，企业全部投入资本总额为：</w:t>
      </w:r>
    </w:p>
    <w:p>
      <w:pPr>
        <w:rPr>
          <w:rFonts w:ascii="宋体" w:hAnsi="宋体"/>
          <w:szCs w:val="30"/>
        </w:rPr>
      </w:pPr>
      <w:r>
        <w:rPr>
          <w:rFonts w:hint="eastAsia" w:ascii="宋体" w:hAnsi="宋体"/>
          <w:szCs w:val="30"/>
        </w:rPr>
        <w:t>IC=所有者权益+长期借款+应付债券+短期借款+递延所得税负债-递延所得税资产+研发支出的资本化金额</w:t>
      </w:r>
    </w:p>
    <w:p>
      <w:bookmarkStart w:id="4" w:name="_Toc254899361"/>
      <w:r>
        <w:rPr>
          <w:rFonts w:hint="eastAsia"/>
        </w:rPr>
        <w:t>（二）企业无形资产的衡量</w:t>
      </w:r>
      <w:bookmarkEnd w:id="4"/>
      <w:r>
        <w:rPr>
          <w:rFonts w:hint="eastAsia"/>
        </w:rPr>
        <w:t>变量</w:t>
      </w:r>
    </w:p>
    <w:p>
      <w:r>
        <w:rPr>
          <w:rFonts w:hint="eastAsia"/>
        </w:rPr>
        <w:t>1．企业无形资产的测算</w:t>
      </w:r>
    </w:p>
    <w:p>
      <w:r>
        <w:rPr>
          <w:rFonts w:hint="eastAsia"/>
        </w:rPr>
        <w:t>资本化超额盈余法是制造业常用来估计企业价值的方法，其认为企业的获利能力可反映该企业的有形资产与无形资产价值，企业的获利一部分来自于建立有形资产而产生的收益，这部分可以称之为正常盈余，另一部分来自于企业无形资产，称为超额盈余。通过将无形资产应具有价值反映在资产中，进一步可得到修正后的企业资产价值，作为该获利水平下充分反映无形资产价值的企业整体价值。资本化超额盈余法结合资产与收益为基础，其运算公式参考Howe（1999）使用方法：</w:t>
      </w:r>
    </w:p>
    <w:p>
      <w:pPr>
        <w:ind w:firstLine="0" w:firstLineChars="0"/>
        <w:jc w:val="center"/>
      </w:pPr>
      <w:r>
        <w:rPr>
          <w:position w:val="-28"/>
        </w:rPr>
        <w:object>
          <v:shape id="_x0000_i1026" o:spt="75" type="#_x0000_t75" style="height:32.8pt;width:13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o:LockedField>false</o:LockedField>
          </o:OLEObject>
        </w:object>
      </w:r>
    </w:p>
    <w:p>
      <w:r>
        <w:rPr>
          <w:rFonts w:hint="eastAsia"/>
        </w:rPr>
        <w:t>公式中各变数意义及计算方式说明如下：</w:t>
      </w:r>
    </w:p>
    <w:p>
      <w:pPr>
        <w:ind w:firstLineChars="0"/>
      </w:pPr>
      <w:r>
        <w:rPr>
          <w:rFonts w:hint="eastAsia"/>
        </w:rPr>
        <w:t>（1）正常经济盈余（Ee）</w:t>
      </w:r>
    </w:p>
    <w:p>
      <w:pPr>
        <w:ind w:firstLineChars="0"/>
      </w:pPr>
      <w:r>
        <w:rPr>
          <w:rFonts w:hint="eastAsia"/>
        </w:rPr>
        <w:t>经济盈余</w:t>
      </w:r>
      <w:r>
        <w:rPr>
          <w:position w:val="-26"/>
        </w:rPr>
        <w:object>
          <v:shape id="_x0000_i1027" o:spt="75" type="#_x0000_t75" style="height:32.8pt;width:206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o:LockedField>false</o:LockedField>
          </o:OLEObject>
        </w:object>
      </w:r>
    </w:p>
    <w:p>
      <w:r>
        <w:rPr>
          <w:rFonts w:hint="eastAsia"/>
        </w:rPr>
        <w:t>（2）有形资产净值（TA）</w:t>
      </w:r>
    </w:p>
    <w:p>
      <w:r>
        <w:rPr>
          <w:rFonts w:hint="eastAsia"/>
        </w:rPr>
        <w:t>有形资产净值TA=资产总额</w:t>
      </w:r>
      <w:r>
        <w:rPr>
          <w:rFonts w:hint="eastAsia" w:ascii="MS Mincho" w:hAnsi="MS Mincho" w:eastAsia="MS Mincho"/>
        </w:rPr>
        <w:t>−</w:t>
      </w:r>
      <w:r>
        <w:rPr>
          <w:rFonts w:hint="eastAsia"/>
        </w:rPr>
        <w:t>负责总额</w:t>
      </w:r>
      <w:r>
        <w:rPr>
          <w:rFonts w:hint="eastAsia" w:ascii="MS Mincho" w:hAnsi="MS Mincho" w:eastAsia="MS Mincho"/>
        </w:rPr>
        <w:t>−</w:t>
      </w:r>
      <w:r>
        <w:rPr>
          <w:rFonts w:hint="eastAsia"/>
        </w:rPr>
        <w:t>无形资产</w:t>
      </w:r>
    </w:p>
    <w:p>
      <w:r>
        <w:rPr>
          <w:rFonts w:hint="eastAsia"/>
        </w:rPr>
        <w:t>（3）超额盈余的量化金额</w:t>
      </w:r>
    </w:p>
    <w:p>
      <w:r>
        <w:rPr>
          <w:rFonts w:hint="eastAsia"/>
        </w:rPr>
        <w:t>超额盈余=Ee</w:t>
      </w:r>
      <w:r>
        <w:rPr>
          <w:rFonts w:hint="eastAsia" w:ascii="MS Mincho" w:hAnsi="MS Mincho" w:eastAsia="MS Mincho"/>
        </w:rPr>
        <w:t>−</w:t>
      </w:r>
      <w:r>
        <w:rPr>
          <w:rFonts w:hint="eastAsia"/>
        </w:rPr>
        <w:t>TA</w:t>
      </w:r>
      <w:r>
        <w:rPr>
          <w:rFonts w:hint="eastAsia" w:ascii="宋体" w:hAnsi="宋体"/>
        </w:rPr>
        <w:t>·</w:t>
      </w:r>
      <w:r>
        <w:rPr>
          <w:rFonts w:hint="eastAsia"/>
        </w:rPr>
        <w:t>Ra</w:t>
      </w:r>
    </w:p>
    <w:p>
      <w:r>
        <w:rPr>
          <w:rFonts w:hint="eastAsia"/>
        </w:rPr>
        <w:t>其中Ra为有形资产的评价报酬率，Ra大小对超额盈余有非常大的影响，因此如何决定Ra是使用资本化超额盈余法最关键的部分。MastRacchio（1996）提出利用企业价值、经济盈余及有形资产净值进行回归分析以求取Ra及Rg。Harry Howe（1999）亦提出利用2家公司比较运用法计算Ra及Rg，其中也建议Ra可以用无风险利率代替。本研究认为我国医药行业正处在其高速发展阶段，整个医药行业的主要业务收入与利润都在高速增长，故医药行业的Ra应大于无风险利率。因此，本研究将采用医药行业总资产报酬率的全行业平均值作为有形资产报酬率Ra的估算值。</w:t>
      </w:r>
    </w:p>
    <w:p>
      <w:r>
        <w:rPr>
          <w:rFonts w:hint="eastAsia"/>
        </w:rPr>
        <w:t>（4）超额盈余资本化比率</w:t>
      </w:r>
    </w:p>
    <w:p>
      <w:r>
        <w:rPr>
          <w:rFonts w:hint="eastAsia"/>
        </w:rPr>
        <w:t>根据此超额经济盈余，给予一个适当的直接资本化比率Rg，本研究依Harry Howe（1999）的做法，将Ra加上5%当作资本化比率。这主要是考虑到目前研究成果普遍认为无形资产的报酬率高于有形资产。</w:t>
      </w:r>
    </w:p>
    <w:p>
      <w:r>
        <w:rPr>
          <w:rFonts w:hint="eastAsia"/>
        </w:rPr>
        <w:t>Rg=Ra+5%</w:t>
      </w:r>
    </w:p>
    <w:p>
      <w:r>
        <w:rPr>
          <w:rFonts w:hint="eastAsia"/>
        </w:rPr>
        <w:t>（5）无形资产价值</w:t>
      </w:r>
    </w:p>
    <w:p>
      <w:r>
        <w:rPr>
          <w:rFonts w:hint="eastAsia"/>
        </w:rPr>
        <w:t>依据超额盈余资本化比率Rg，对超额经济盈余予以资本化可得无形资产价值：</w:t>
      </w:r>
    </w:p>
    <w:p>
      <w:r>
        <w:rPr>
          <w:position w:val="-28"/>
        </w:rPr>
        <w:object>
          <v:shape id="_x0000_i1028" o:spt="75" type="#_x0000_t75" style="height:32.8pt;width:149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o:LockedField>false</o:LockedField>
          </o:OLEObject>
        </w:object>
      </w:r>
    </w:p>
    <w:p>
      <w:r>
        <w:rPr>
          <w:rFonts w:hint="eastAsia"/>
        </w:rPr>
        <w:t>（6）企业价值</w:t>
      </w:r>
    </w:p>
    <w:p>
      <w:r>
        <w:rPr>
          <w:rFonts w:hint="eastAsia"/>
        </w:rPr>
        <w:t>将企业有形资产净值加上上式获得的无形资产价值，这两项的和即为该企业的价值：</w:t>
      </w:r>
    </w:p>
    <w:p>
      <w:r>
        <w:rPr>
          <w:rFonts w:hint="eastAsia"/>
        </w:rPr>
        <w:t>企业价值=无形资产价值+有形资产价值</w:t>
      </w:r>
    </w:p>
    <w:p>
      <w:r>
        <w:rPr>
          <w:rFonts w:hint="eastAsia"/>
        </w:rPr>
        <w:t xml:space="preserve">        =</w:t>
      </w:r>
      <w:r>
        <w:rPr>
          <w:position w:val="-28"/>
        </w:rPr>
        <w:object>
          <v:shape id="_x0000_i1029" o:spt="75" type="#_x0000_t75" style="height:32.8pt;width:89.8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o:LockedField>false</o:LockedField>
          </o:OLEObject>
        </w:object>
      </w:r>
    </w:p>
    <w:p>
      <w:r>
        <w:rPr>
          <w:rFonts w:hint="eastAsia"/>
        </w:rPr>
        <w:t>2．无形资产指标的选取</w:t>
      </w:r>
    </w:p>
    <w:p>
      <w:r>
        <w:rPr>
          <w:rFonts w:hint="eastAsia"/>
        </w:rPr>
        <w:t>在选取企业无形资产代理变数以进行各项统计分析时，必须考虑到各公司资本大小不一，若直接利用各企业的资本化超额盈余净值进行统计分析，可能会因企业规模上的差异而失真。因此本研究将选取无形资产密度（IATA）作为企业无形资产价值的代理变数，以避免因各个样本公司资产规模的差异所导致的失真。其计算公式如下：</w:t>
      </w:r>
    </w:p>
    <w:p>
      <w:r>
        <w:rPr>
          <w:position w:val="-26"/>
        </w:rPr>
        <w:object>
          <v:shape id="_x0000_i1030" o:spt="75" type="#_x0000_t75" style="height:32.8pt;width:181.05pt;" o:ole="t" filled="f" o:preferrelative="t" stroked="f" coordsize="21600,21600">
            <v:path/>
            <v:fill on="f" focussize="0,0"/>
            <v:stroke on="f" joinstyle="miter"/>
            <v:imagedata r:id="rId13" o:title=""/>
            <o:lock v:ext="edit" aspectratio="t"/>
            <w10:wrap type="none"/>
            <w10:anchorlock/>
          </v:shape>
          <o:OLEObject Type="Embed" ProgID="Equation.DSMT4" ShapeID="_x0000_i1030" DrawAspect="Content" ObjectID="_1468075730">
            <o:LockedField>false</o:LockedField>
          </o:OLEObject>
        </w:object>
      </w:r>
    </w:p>
    <w:p>
      <w:bookmarkStart w:id="5" w:name="_Toc254899362"/>
      <w:r>
        <w:rPr>
          <w:rFonts w:hint="eastAsia"/>
        </w:rPr>
        <w:t>（三）研发投入指标的选取</w:t>
      </w:r>
      <w:bookmarkEnd w:id="5"/>
    </w:p>
    <w:p>
      <w:r>
        <w:rPr>
          <w:rFonts w:hint="eastAsia"/>
        </w:rPr>
        <w:t>1．研发投入数据的选取</w:t>
      </w:r>
    </w:p>
    <w:p>
      <w:r>
        <w:rPr>
          <w:rFonts w:hint="eastAsia"/>
        </w:rPr>
        <w:t>鉴于我国上市公司对其研发数据披露的形式差异，本研究对2008年全部A股化学制药</w:t>
      </w:r>
      <w:r>
        <w:rPr>
          <w:rFonts w:hint="eastAsia" w:ascii="宋体" w:hAnsi="宋体"/>
          <w:szCs w:val="30"/>
        </w:rPr>
        <w:t>行业</w:t>
      </w:r>
      <w:r>
        <w:rPr>
          <w:rFonts w:hint="eastAsia"/>
        </w:rPr>
        <w:t>上市公司年报中的研发投入披露情况做了仔细和详实的统计。绝大多数上市公司将研发费用在“支付的其他与经营活动有关的现金流”科目附注中的明细项目下披露。考虑到大部分公司在“支付的其他与经营活动有关的现金”科目附注中披露研发支出，且该项目反映的是对企业当期研发投入的实际现金支出，而其他科目反映的研发支出主要是该科目核算的余额、摊销额或总额，如长期待摊费用等，这些科目反映的只是与这些科目相关的部分而不是当年的全部研发投入，或者是“支付的其他与经营活动有关的现金”中的一部分，或者是重叠或重复的披露。本研究为统一口径，将在2008年的年报附注中该项目下披露研发费用的上市公司中选取样本，研发费用全部从“支付的其他与经营活动有关的现金”明细项目下提取，再在此基础上收集公司2007年的研发费用。这样既保证了研究样本量的充足，也保证了样本间研发投入数据口径一致，避免了将本期发生额与预提数、摊销数等混杂以及不同项目相加所带来的数据重复等带来的噪音。</w:t>
      </w:r>
    </w:p>
    <w:p>
      <w:r>
        <w:rPr>
          <w:rFonts w:hint="eastAsia"/>
        </w:rPr>
        <w:t>2．研发投入指标的选取</w:t>
      </w:r>
    </w:p>
    <w:p>
      <w:r>
        <w:rPr>
          <w:rFonts w:hint="eastAsia"/>
        </w:rPr>
        <w:t>由于不同企业的规模各异，直接使用企业研发费用的支出来反映企业研发投入状况，将受企业规模的影响而产生误差。故本研究采用R&amp;D投入强度这个变数来衡量不同企业的研发投入状况，这样将使不同规模企业间的研发投入状况更具有可比性。其公式如下：</w:t>
      </w:r>
    </w:p>
    <w:p>
      <w:r>
        <w:rPr>
          <w:position w:val="-26"/>
        </w:rPr>
        <w:object>
          <v:shape id="_x0000_i1031" o:spt="75" type="#_x0000_t75" style="height:32.8pt;width:168.95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o:LockedField>false</o:LockedField>
          </o:OLEObject>
        </w:object>
      </w:r>
    </w:p>
    <w:p>
      <w:bookmarkStart w:id="6" w:name="_Toc254899363"/>
      <w:r>
        <w:rPr>
          <w:rFonts w:hint="eastAsia"/>
        </w:rPr>
        <w:t>（四）研究方法</w:t>
      </w:r>
      <w:bookmarkEnd w:id="6"/>
    </w:p>
    <w:p>
      <w:r>
        <w:rPr>
          <w:rFonts w:hint="eastAsia"/>
        </w:rPr>
        <w:t>本研究采用等级相关分析方法进行研究，此法由Karl·Spearman所提出，因此一般又称Spearman等级相关。此法和一般相关分析相同，同样在来衡量数量资料中自变数与应变量数间的相关程度。像衡量两个顺序资料应变数和自变数间的相关程度，如衡量企业声望排名与获利排名是否有关等。此时我们必须利用等级相关系数来分析。但等级相关和一般相关分析不同之处在于应变量和自变量不为常态分配，即当应变量和自变量不是常态分配或两个变数的绝对值无意义时，应先转化为顺序资料，再计算求出其相关系数。等级相关系数以r</w:t>
      </w:r>
      <w:r>
        <w:rPr>
          <w:rFonts w:hint="eastAsia"/>
          <w:vertAlign w:val="subscript"/>
        </w:rPr>
        <w:t>s</w:t>
      </w:r>
      <w:r>
        <w:rPr>
          <w:rFonts w:hint="eastAsia"/>
        </w:rPr>
        <w:t>表示，其计算方式如下：</w:t>
      </w:r>
    </w:p>
    <w:p>
      <w:r>
        <w:rPr>
          <w:rFonts w:hint="eastAsia"/>
        </w:rPr>
        <w:t>等级相关系数估计式：</w:t>
      </w:r>
      <w:r>
        <w:rPr>
          <w:position w:val="-28"/>
        </w:rPr>
        <w:object>
          <v:shape id="_x0000_i1032" o:spt="75" type="#_x0000_t75" style="height:36.35pt;width:81.2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o:LockedField>false</o:LockedField>
          </o:OLEObject>
        </w:object>
      </w:r>
    </w:p>
    <w:p>
      <w:r>
        <w:rPr>
          <w:rFonts w:hint="eastAsia"/>
        </w:rPr>
        <w:t>其中：d为两个随机变数的等级差异</w:t>
      </w:r>
    </w:p>
    <w:p>
      <w:r>
        <w:rPr>
          <w:rFonts w:hint="eastAsia"/>
        </w:rPr>
        <w:t xml:space="preserve">      n为样本数</w:t>
      </w:r>
    </w:p>
    <w:p>
      <w:pPr>
        <w:spacing w:before="0" w:after="0" w:line="300" w:lineRule="auto"/>
        <w:ind w:firstLine="560" w:firstLineChars="200"/>
        <w:rPr>
          <w:rFonts w:ascii="黑体" w:hAnsi="黑体" w:eastAsia="黑体"/>
          <w:b w:val="0"/>
          <w:sz w:val="28"/>
        </w:rPr>
      </w:pPr>
      <w:r>
        <w:rPr>
          <w:rFonts w:hint="eastAsia" w:ascii="黑体" w:hAnsi="黑体" w:eastAsia="黑体"/>
          <w:b w:val="0"/>
          <w:sz w:val="28"/>
        </w:rPr>
        <w:t>四、我国化学制药行业现状</w:t>
      </w:r>
    </w:p>
    <w:p>
      <w:pPr>
        <w:rPr>
          <w:rFonts w:ascii="宋体" w:hAnsi="宋体"/>
          <w:szCs w:val="30"/>
        </w:rPr>
      </w:pPr>
      <w:bookmarkStart w:id="7" w:name="_Toc254899367"/>
      <w:r>
        <w:rPr>
          <w:rFonts w:hint="eastAsia" w:ascii="宋体" w:hAnsi="宋体"/>
          <w:szCs w:val="30"/>
        </w:rPr>
        <w:t>（一）化学原料药行业</w:t>
      </w:r>
      <w:bookmarkEnd w:id="7"/>
    </w:p>
    <w:p>
      <w:pPr>
        <w:rPr>
          <w:rFonts w:ascii="宋体" w:hAnsi="宋体"/>
          <w:szCs w:val="30"/>
        </w:rPr>
      </w:pPr>
      <w:r>
        <w:rPr>
          <w:rFonts w:hint="eastAsia" w:ascii="宋体" w:hAnsi="宋体"/>
          <w:szCs w:val="30"/>
        </w:rPr>
        <w:t>作为世界最大的原料药生产与出口国，我国可生产化学原料药近</w:t>
      </w:r>
      <w:r>
        <w:rPr>
          <w:rFonts w:ascii="宋体" w:hAnsi="宋体"/>
          <w:szCs w:val="30"/>
        </w:rPr>
        <w:t>1500</w:t>
      </w:r>
      <w:r>
        <w:rPr>
          <w:rFonts w:hint="eastAsia" w:ascii="宋体" w:hAnsi="宋体"/>
          <w:szCs w:val="30"/>
        </w:rPr>
        <w:t>种，产量约占全球的</w:t>
      </w:r>
      <w:r>
        <w:rPr>
          <w:rFonts w:ascii="宋体" w:hAnsi="宋体"/>
          <w:szCs w:val="30"/>
        </w:rPr>
        <w:t>1/5</w:t>
      </w:r>
      <w:r>
        <w:rPr>
          <w:rFonts w:hint="eastAsia" w:ascii="宋体" w:hAnsi="宋体"/>
          <w:szCs w:val="30"/>
        </w:rPr>
        <w:t>以上，其中维生素</w:t>
      </w:r>
      <w:r>
        <w:rPr>
          <w:rFonts w:ascii="宋体" w:hAnsi="宋体"/>
          <w:szCs w:val="30"/>
        </w:rPr>
        <w:t>C</w:t>
      </w:r>
      <w:r>
        <w:rPr>
          <w:rFonts w:hint="eastAsia" w:ascii="宋体" w:hAnsi="宋体"/>
          <w:szCs w:val="30"/>
        </w:rPr>
        <w:t>、青霉素等多个品种的产量居世界第一。但我国化学原料药行业的产业集中度较低，仅少数企业具备规模优势可以与国外跨国企业竞争，行业整体呈现出典型大而不强的特征。我国化学原料药行业的企业数量从</w:t>
      </w:r>
      <w:r>
        <w:rPr>
          <w:rFonts w:ascii="宋体" w:hAnsi="宋体"/>
          <w:szCs w:val="30"/>
        </w:rPr>
        <w:t>2000</w:t>
      </w:r>
      <w:r>
        <w:rPr>
          <w:rFonts w:hint="eastAsia" w:ascii="宋体" w:hAnsi="宋体"/>
          <w:szCs w:val="30"/>
        </w:rPr>
        <w:t>年</w:t>
      </w:r>
      <w:r>
        <w:rPr>
          <w:rFonts w:ascii="宋体" w:hAnsi="宋体"/>
          <w:szCs w:val="30"/>
        </w:rPr>
        <w:t>2</w:t>
      </w:r>
      <w:r>
        <w:rPr>
          <w:rFonts w:hint="eastAsia" w:ascii="宋体" w:hAnsi="宋体"/>
          <w:szCs w:val="30"/>
        </w:rPr>
        <w:t>月的</w:t>
      </w:r>
      <w:r>
        <w:rPr>
          <w:rFonts w:ascii="宋体" w:hAnsi="宋体"/>
          <w:szCs w:val="30"/>
        </w:rPr>
        <w:t>680</w:t>
      </w:r>
      <w:r>
        <w:rPr>
          <w:rFonts w:hint="eastAsia" w:ascii="宋体" w:hAnsi="宋体"/>
          <w:szCs w:val="30"/>
        </w:rPr>
        <w:t>家一路攀升至</w:t>
      </w:r>
      <w:r>
        <w:rPr>
          <w:rFonts w:ascii="宋体" w:hAnsi="宋体"/>
          <w:szCs w:val="30"/>
        </w:rPr>
        <w:t>2009</w:t>
      </w:r>
      <w:r>
        <w:rPr>
          <w:rFonts w:hint="eastAsia" w:ascii="宋体" w:hAnsi="宋体"/>
          <w:szCs w:val="30"/>
        </w:rPr>
        <w:t>年</w:t>
      </w:r>
      <w:r>
        <w:rPr>
          <w:rFonts w:ascii="宋体" w:hAnsi="宋体"/>
          <w:szCs w:val="30"/>
        </w:rPr>
        <w:t>8</w:t>
      </w:r>
      <w:r>
        <w:rPr>
          <w:rFonts w:hint="eastAsia" w:ascii="宋体" w:hAnsi="宋体"/>
          <w:szCs w:val="30"/>
        </w:rPr>
        <w:t>月的</w:t>
      </w:r>
      <w:r>
        <w:rPr>
          <w:rFonts w:ascii="宋体" w:hAnsi="宋体"/>
          <w:szCs w:val="30"/>
        </w:rPr>
        <w:t>1150</w:t>
      </w:r>
      <w:r>
        <w:rPr>
          <w:rFonts w:hint="eastAsia" w:ascii="宋体" w:hAnsi="宋体"/>
          <w:szCs w:val="30"/>
        </w:rPr>
        <w:t>家，但是绝大部分为中小型企业，规模小、技术含量低、企业议价能力低、盈利能力有限，市场供求关系及原材料成本决定着企业产品的价格与利润。同时，在低水平上的重复建设，对关键技术的依赖和对环境的不友好都制约着我国化学原料药行业的发展，使其成为世界化学原料药生产的底端。</w:t>
      </w:r>
    </w:p>
    <w:p>
      <w:pPr>
        <w:ind w:firstLine="0" w:firstLineChars="0"/>
        <w:jc w:val="center"/>
        <w:rPr>
          <w:rFonts w:ascii="宋体" w:hAnsi="宋体"/>
          <w:szCs w:val="30"/>
        </w:rPr>
      </w:pPr>
      <w:r>
        <w:rPr>
          <w:rFonts w:hint="eastAsia" w:ascii="宋体" w:hAnsi="宋体"/>
          <w:szCs w:val="30"/>
        </w:rPr>
        <w:t xml:space="preserve">表2  </w:t>
      </w:r>
      <w:r>
        <w:t>原料药行业集中度</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企业数累计</w:t>
            </w:r>
          </w:p>
        </w:tc>
        <w:tc>
          <w:tcPr>
            <w:tcW w:w="2130" w:type="dxa"/>
          </w:tcPr>
          <w:p>
            <w:pPr>
              <w:ind w:firstLine="0" w:firstLineChars="0"/>
              <w:jc w:val="center"/>
              <w:rPr>
                <w:rFonts w:ascii="宋体" w:hAnsi="宋体"/>
                <w:sz w:val="21"/>
                <w:szCs w:val="30"/>
              </w:rPr>
            </w:pPr>
            <w:r>
              <w:rPr>
                <w:rFonts w:hint="eastAsia" w:ascii="宋体" w:hAnsi="宋体"/>
                <w:sz w:val="21"/>
                <w:szCs w:val="30"/>
              </w:rPr>
              <w:t>收入比重累计（%）</w:t>
            </w:r>
          </w:p>
        </w:tc>
        <w:tc>
          <w:tcPr>
            <w:tcW w:w="2131" w:type="dxa"/>
          </w:tcPr>
          <w:p>
            <w:pPr>
              <w:ind w:firstLine="0" w:firstLineChars="0"/>
              <w:jc w:val="center"/>
              <w:rPr>
                <w:rFonts w:ascii="宋体" w:hAnsi="宋体"/>
                <w:sz w:val="21"/>
                <w:szCs w:val="30"/>
              </w:rPr>
            </w:pPr>
            <w:r>
              <w:rPr>
                <w:rFonts w:hint="eastAsia" w:ascii="宋体" w:hAnsi="宋体"/>
                <w:sz w:val="21"/>
                <w:szCs w:val="30"/>
              </w:rPr>
              <w:t>资产比重累计（%）</w:t>
            </w:r>
          </w:p>
        </w:tc>
        <w:tc>
          <w:tcPr>
            <w:tcW w:w="2131" w:type="dxa"/>
          </w:tcPr>
          <w:p>
            <w:pPr>
              <w:ind w:firstLine="0" w:firstLineChars="0"/>
              <w:jc w:val="center"/>
              <w:rPr>
                <w:rFonts w:ascii="宋体" w:hAnsi="宋体"/>
                <w:sz w:val="21"/>
                <w:szCs w:val="30"/>
              </w:rPr>
            </w:pPr>
            <w:r>
              <w:rPr>
                <w:rFonts w:hint="eastAsia" w:ascii="宋体" w:hAnsi="宋体"/>
                <w:sz w:val="21"/>
                <w:szCs w:val="30"/>
              </w:rPr>
              <w:t>利润比重累计（%）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CR5</w:t>
            </w:r>
          </w:p>
        </w:tc>
        <w:tc>
          <w:tcPr>
            <w:tcW w:w="2130" w:type="dxa"/>
          </w:tcPr>
          <w:p>
            <w:pPr>
              <w:ind w:firstLine="0" w:firstLineChars="0"/>
              <w:jc w:val="center"/>
              <w:rPr>
                <w:rFonts w:ascii="宋体" w:hAnsi="宋体"/>
                <w:sz w:val="21"/>
                <w:szCs w:val="30"/>
              </w:rPr>
            </w:pPr>
            <w:r>
              <w:rPr>
                <w:rFonts w:hint="eastAsia" w:ascii="宋体" w:hAnsi="宋体"/>
                <w:sz w:val="21"/>
                <w:szCs w:val="30"/>
              </w:rPr>
              <w:t>20.50</w:t>
            </w:r>
          </w:p>
        </w:tc>
        <w:tc>
          <w:tcPr>
            <w:tcW w:w="2131" w:type="dxa"/>
          </w:tcPr>
          <w:p>
            <w:pPr>
              <w:ind w:firstLine="0" w:firstLineChars="0"/>
              <w:jc w:val="center"/>
              <w:rPr>
                <w:rFonts w:ascii="宋体" w:hAnsi="宋体"/>
                <w:sz w:val="21"/>
                <w:szCs w:val="30"/>
              </w:rPr>
            </w:pPr>
            <w:r>
              <w:rPr>
                <w:rFonts w:hint="eastAsia" w:ascii="宋体" w:hAnsi="宋体"/>
                <w:sz w:val="21"/>
                <w:szCs w:val="30"/>
              </w:rPr>
              <w:t>23.63</w:t>
            </w:r>
          </w:p>
        </w:tc>
        <w:tc>
          <w:tcPr>
            <w:tcW w:w="2131" w:type="dxa"/>
          </w:tcPr>
          <w:p>
            <w:pPr>
              <w:ind w:firstLine="0" w:firstLineChars="0"/>
              <w:jc w:val="center"/>
              <w:rPr>
                <w:rFonts w:ascii="宋体" w:hAnsi="宋体"/>
                <w:sz w:val="21"/>
                <w:szCs w:val="30"/>
              </w:rPr>
            </w:pPr>
            <w:r>
              <w:rPr>
                <w:rFonts w:hint="eastAsia" w:ascii="宋体" w:hAnsi="宋体"/>
                <w:sz w:val="21"/>
                <w:szCs w:val="30"/>
              </w:rPr>
              <w:t>15.48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CR10</w:t>
            </w:r>
          </w:p>
        </w:tc>
        <w:tc>
          <w:tcPr>
            <w:tcW w:w="2130" w:type="dxa"/>
          </w:tcPr>
          <w:p>
            <w:pPr>
              <w:ind w:firstLine="0" w:firstLineChars="0"/>
              <w:jc w:val="center"/>
              <w:rPr>
                <w:rFonts w:ascii="宋体" w:hAnsi="宋体"/>
                <w:sz w:val="21"/>
                <w:szCs w:val="30"/>
              </w:rPr>
            </w:pPr>
            <w:r>
              <w:rPr>
                <w:rFonts w:hint="eastAsia" w:ascii="宋体" w:hAnsi="宋体"/>
                <w:sz w:val="21"/>
                <w:szCs w:val="30"/>
              </w:rPr>
              <w:t>26.48</w:t>
            </w:r>
          </w:p>
        </w:tc>
        <w:tc>
          <w:tcPr>
            <w:tcW w:w="2131" w:type="dxa"/>
          </w:tcPr>
          <w:p>
            <w:pPr>
              <w:ind w:firstLine="0" w:firstLineChars="0"/>
              <w:jc w:val="center"/>
              <w:rPr>
                <w:rFonts w:ascii="宋体" w:hAnsi="宋体"/>
                <w:sz w:val="21"/>
                <w:szCs w:val="30"/>
              </w:rPr>
            </w:pPr>
            <w:r>
              <w:rPr>
                <w:rFonts w:hint="eastAsia" w:ascii="宋体" w:hAnsi="宋体"/>
                <w:sz w:val="21"/>
                <w:szCs w:val="30"/>
              </w:rPr>
              <w:t>30.51</w:t>
            </w:r>
          </w:p>
        </w:tc>
        <w:tc>
          <w:tcPr>
            <w:tcW w:w="2131" w:type="dxa"/>
          </w:tcPr>
          <w:p>
            <w:pPr>
              <w:ind w:firstLine="0" w:firstLineChars="0"/>
              <w:jc w:val="center"/>
              <w:rPr>
                <w:rFonts w:ascii="宋体" w:hAnsi="宋体"/>
                <w:sz w:val="21"/>
                <w:szCs w:val="30"/>
              </w:rPr>
            </w:pPr>
            <w:r>
              <w:rPr>
                <w:rFonts w:hint="eastAsia" w:ascii="宋体" w:hAnsi="宋体"/>
                <w:sz w:val="21"/>
                <w:szCs w:val="30"/>
              </w:rPr>
              <w:t>20.36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CR20</w:t>
            </w:r>
          </w:p>
        </w:tc>
        <w:tc>
          <w:tcPr>
            <w:tcW w:w="2130" w:type="dxa"/>
          </w:tcPr>
          <w:p>
            <w:pPr>
              <w:ind w:firstLine="0" w:firstLineChars="0"/>
              <w:jc w:val="center"/>
              <w:rPr>
                <w:rFonts w:ascii="宋体" w:hAnsi="宋体"/>
                <w:sz w:val="21"/>
                <w:szCs w:val="30"/>
              </w:rPr>
            </w:pPr>
            <w:r>
              <w:rPr>
                <w:rFonts w:hint="eastAsia" w:ascii="宋体" w:hAnsi="宋体"/>
                <w:sz w:val="21"/>
                <w:szCs w:val="30"/>
              </w:rPr>
              <w:t>33.94</w:t>
            </w:r>
          </w:p>
        </w:tc>
        <w:tc>
          <w:tcPr>
            <w:tcW w:w="2131" w:type="dxa"/>
          </w:tcPr>
          <w:p>
            <w:pPr>
              <w:ind w:firstLine="0" w:firstLineChars="0"/>
              <w:jc w:val="center"/>
              <w:rPr>
                <w:rFonts w:ascii="宋体" w:hAnsi="宋体"/>
                <w:sz w:val="21"/>
                <w:szCs w:val="30"/>
              </w:rPr>
            </w:pPr>
            <w:r>
              <w:rPr>
                <w:rFonts w:hint="eastAsia" w:ascii="宋体" w:hAnsi="宋体"/>
                <w:sz w:val="21"/>
                <w:szCs w:val="30"/>
              </w:rPr>
              <w:t>37.24</w:t>
            </w:r>
          </w:p>
        </w:tc>
        <w:tc>
          <w:tcPr>
            <w:tcW w:w="2131" w:type="dxa"/>
          </w:tcPr>
          <w:p>
            <w:pPr>
              <w:ind w:firstLine="0" w:firstLineChars="0"/>
              <w:jc w:val="center"/>
              <w:rPr>
                <w:rFonts w:ascii="宋体" w:hAnsi="宋体"/>
                <w:sz w:val="21"/>
                <w:szCs w:val="30"/>
              </w:rPr>
            </w:pPr>
            <w:r>
              <w:rPr>
                <w:rFonts w:hint="eastAsia" w:ascii="宋体" w:hAnsi="宋体"/>
                <w:sz w:val="21"/>
                <w:szCs w:val="30"/>
              </w:rPr>
              <w:t>28.03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CR50</w:t>
            </w:r>
          </w:p>
        </w:tc>
        <w:tc>
          <w:tcPr>
            <w:tcW w:w="2130" w:type="dxa"/>
          </w:tcPr>
          <w:p>
            <w:pPr>
              <w:ind w:firstLine="0" w:firstLineChars="0"/>
              <w:jc w:val="center"/>
              <w:rPr>
                <w:rFonts w:ascii="宋体" w:hAnsi="宋体"/>
                <w:sz w:val="21"/>
                <w:szCs w:val="30"/>
              </w:rPr>
            </w:pPr>
            <w:r>
              <w:rPr>
                <w:rFonts w:hint="eastAsia" w:ascii="宋体" w:hAnsi="宋体"/>
                <w:sz w:val="21"/>
                <w:szCs w:val="30"/>
              </w:rPr>
              <w:t>46.80</w:t>
            </w:r>
          </w:p>
        </w:tc>
        <w:tc>
          <w:tcPr>
            <w:tcW w:w="2131" w:type="dxa"/>
          </w:tcPr>
          <w:p>
            <w:pPr>
              <w:ind w:firstLine="0" w:firstLineChars="0"/>
              <w:jc w:val="center"/>
              <w:rPr>
                <w:rFonts w:ascii="宋体" w:hAnsi="宋体"/>
                <w:sz w:val="21"/>
                <w:szCs w:val="30"/>
              </w:rPr>
            </w:pPr>
            <w:r>
              <w:rPr>
                <w:rFonts w:hint="eastAsia" w:ascii="宋体" w:hAnsi="宋体"/>
                <w:sz w:val="21"/>
                <w:szCs w:val="30"/>
              </w:rPr>
              <w:t>52.82</w:t>
            </w:r>
          </w:p>
        </w:tc>
        <w:tc>
          <w:tcPr>
            <w:tcW w:w="2131" w:type="dxa"/>
          </w:tcPr>
          <w:p>
            <w:pPr>
              <w:ind w:firstLine="0" w:firstLineChars="0"/>
              <w:jc w:val="center"/>
              <w:rPr>
                <w:rFonts w:ascii="宋体" w:hAnsi="宋体"/>
                <w:sz w:val="21"/>
                <w:szCs w:val="30"/>
              </w:rPr>
            </w:pPr>
            <w:r>
              <w:rPr>
                <w:rFonts w:hint="eastAsia" w:ascii="宋体" w:hAnsi="宋体"/>
                <w:sz w:val="21"/>
                <w:szCs w:val="30"/>
              </w:rPr>
              <w:t>44.60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CR100</w:t>
            </w:r>
          </w:p>
        </w:tc>
        <w:tc>
          <w:tcPr>
            <w:tcW w:w="2130" w:type="dxa"/>
          </w:tcPr>
          <w:p>
            <w:pPr>
              <w:ind w:firstLine="0" w:firstLineChars="0"/>
              <w:jc w:val="center"/>
              <w:rPr>
                <w:rFonts w:ascii="宋体" w:hAnsi="宋体"/>
                <w:sz w:val="21"/>
                <w:szCs w:val="30"/>
              </w:rPr>
            </w:pPr>
            <w:r>
              <w:rPr>
                <w:rFonts w:hint="eastAsia" w:ascii="宋体" w:hAnsi="宋体"/>
                <w:sz w:val="21"/>
                <w:szCs w:val="30"/>
              </w:rPr>
              <w:t>55.82</w:t>
            </w:r>
          </w:p>
        </w:tc>
        <w:tc>
          <w:tcPr>
            <w:tcW w:w="2131" w:type="dxa"/>
          </w:tcPr>
          <w:p>
            <w:pPr>
              <w:ind w:firstLine="0" w:firstLineChars="0"/>
              <w:jc w:val="center"/>
              <w:rPr>
                <w:rFonts w:ascii="宋体" w:hAnsi="宋体"/>
                <w:sz w:val="21"/>
                <w:szCs w:val="30"/>
              </w:rPr>
            </w:pPr>
            <w:r>
              <w:rPr>
                <w:rFonts w:hint="eastAsia" w:ascii="宋体" w:hAnsi="宋体"/>
                <w:sz w:val="21"/>
                <w:szCs w:val="30"/>
              </w:rPr>
              <w:t>61.62</w:t>
            </w:r>
          </w:p>
        </w:tc>
        <w:tc>
          <w:tcPr>
            <w:tcW w:w="2131" w:type="dxa"/>
          </w:tcPr>
          <w:p>
            <w:pPr>
              <w:ind w:firstLine="0" w:firstLineChars="0"/>
              <w:jc w:val="center"/>
              <w:rPr>
                <w:rFonts w:ascii="宋体" w:hAnsi="宋体"/>
                <w:sz w:val="21"/>
                <w:szCs w:val="30"/>
              </w:rPr>
            </w:pPr>
            <w:r>
              <w:rPr>
                <w:rFonts w:hint="eastAsia" w:ascii="宋体" w:hAnsi="宋体"/>
                <w:sz w:val="21"/>
                <w:szCs w:val="30"/>
              </w:rPr>
              <w:t>55.42</w:t>
            </w:r>
          </w:p>
        </w:tc>
      </w:tr>
    </w:tbl>
    <w:p>
      <w:pPr>
        <w:ind w:firstLine="0" w:firstLineChars="0"/>
        <w:rPr>
          <w:rFonts w:ascii="宋体" w:hAnsi="宋体"/>
          <w:sz w:val="18"/>
          <w:szCs w:val="30"/>
        </w:rPr>
      </w:pPr>
      <w:r>
        <w:rPr>
          <w:rFonts w:hint="eastAsia" w:ascii="宋体" w:hAnsi="宋体"/>
          <w:sz w:val="18"/>
          <w:szCs w:val="30"/>
        </w:rPr>
        <w:t>资料来源：浙商证券研究所</w:t>
      </w:r>
    </w:p>
    <w:p>
      <w:pPr>
        <w:rPr>
          <w:rFonts w:ascii="宋体" w:hAnsi="宋体"/>
          <w:szCs w:val="30"/>
        </w:rPr>
      </w:pPr>
      <w:r>
        <w:rPr>
          <w:rFonts w:hint="eastAsia" w:ascii="宋体" w:hAnsi="宋体"/>
          <w:szCs w:val="30"/>
        </w:rPr>
        <w:t>化学原料药行业可分为两大盈利模式，即低成本（传统大宗原料药）和差异化（特色原料药）。因我国具有人力成本及环境保护成本低的优势，使得我国化学原料药产品在世界范围内具有相对成本优势，基于此特点我国化学原料药企业也大多将大宗原料药作为其主营业务产品，该类产品的出口也一直占据着我国医药出口产值的半壁江山。但这种经营传统大宗原料药的低成本模式也存在十分显著的弊端，从产业链的角度来看，化学原料药处于产业链的源头，技术较为成熟，进入壁垒低，并且具有高能耗、环境不友好、经济附加值低等弊端。我国也有少数化学原料药企业以经营特色原料药作为企业的发展路径，虽然该市场容量相对传统大宗原料药市场要小的多，且市场需求波动大，但特色原料药市场也具备竞争小、利润大的优势。</w:t>
      </w:r>
    </w:p>
    <w:p>
      <w:pPr>
        <w:rPr>
          <w:rFonts w:ascii="宋体" w:hAnsi="宋体"/>
          <w:szCs w:val="30"/>
        </w:rPr>
      </w:pPr>
      <w:bookmarkStart w:id="8" w:name="_Toc254899368"/>
      <w:r>
        <w:rPr>
          <w:rFonts w:hint="eastAsia" w:ascii="宋体" w:hAnsi="宋体"/>
          <w:szCs w:val="30"/>
        </w:rPr>
        <w:t>（二）化学药品制剂行业</w:t>
      </w:r>
      <w:bookmarkEnd w:id="8"/>
    </w:p>
    <w:p>
      <w:pPr>
        <w:rPr>
          <w:rFonts w:ascii="宋体" w:hAnsi="宋体"/>
          <w:szCs w:val="30"/>
        </w:rPr>
      </w:pPr>
      <w:r>
        <w:rPr>
          <w:rFonts w:hint="eastAsia" w:ascii="宋体" w:hAnsi="宋体"/>
          <w:szCs w:val="30"/>
        </w:rPr>
        <w:t>我国化学制剂行业与化学原料药行业的情况较为相似，整个子行业的产业集中度不高，企业规模较小，生产较为分散。2007年，我国化学制剂企业共有1160家，其中大型企业仅有17家，中型企业为265家，小型企业达到878家，以中小型企业居多。与全球大型化学制剂生产企业相比，我国的制剂企业规模都非常小，行业集中度很低。</w:t>
      </w:r>
    </w:p>
    <w:p>
      <w:pPr>
        <w:numPr>
          <w:ilvl w:val="0"/>
          <w:numId w:val="0"/>
        </w:numPr>
        <w:spacing w:before="156"/>
        <w:rPr>
          <w:rFonts w:ascii="宋体" w:hAnsi="宋体" w:eastAsia="宋体"/>
          <w:b w:val="0"/>
          <w:kern w:val="2"/>
          <w:szCs w:val="30"/>
        </w:rPr>
      </w:pPr>
      <w:r>
        <w:rPr>
          <w:rFonts w:hint="eastAsia" w:ascii="宋体" w:hAnsi="宋体" w:eastAsia="宋体"/>
          <w:b w:val="0"/>
          <w:kern w:val="2"/>
          <w:szCs w:val="30"/>
        </w:rPr>
        <w:t>表3  2007年前11月化学制剂行业企业集中度</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企业数累计</w:t>
            </w:r>
          </w:p>
        </w:tc>
        <w:tc>
          <w:tcPr>
            <w:tcW w:w="2130" w:type="dxa"/>
          </w:tcPr>
          <w:p>
            <w:pPr>
              <w:ind w:firstLine="0" w:firstLineChars="0"/>
              <w:jc w:val="center"/>
              <w:rPr>
                <w:rFonts w:ascii="宋体" w:hAnsi="宋体"/>
                <w:sz w:val="21"/>
                <w:szCs w:val="30"/>
              </w:rPr>
            </w:pPr>
            <w:r>
              <w:rPr>
                <w:rFonts w:hint="eastAsia" w:ascii="宋体" w:hAnsi="宋体"/>
                <w:sz w:val="21"/>
                <w:szCs w:val="30"/>
              </w:rPr>
              <w:t>收入比重累计（%）</w:t>
            </w:r>
          </w:p>
        </w:tc>
        <w:tc>
          <w:tcPr>
            <w:tcW w:w="2131" w:type="dxa"/>
          </w:tcPr>
          <w:p>
            <w:pPr>
              <w:ind w:firstLine="0" w:firstLineChars="0"/>
              <w:jc w:val="center"/>
              <w:rPr>
                <w:rFonts w:ascii="宋体" w:hAnsi="宋体"/>
                <w:sz w:val="21"/>
                <w:szCs w:val="30"/>
              </w:rPr>
            </w:pPr>
            <w:r>
              <w:rPr>
                <w:rFonts w:hint="eastAsia" w:ascii="宋体" w:hAnsi="宋体"/>
                <w:sz w:val="21"/>
                <w:szCs w:val="30"/>
              </w:rPr>
              <w:t>资产比重累计（%）</w:t>
            </w:r>
          </w:p>
        </w:tc>
        <w:tc>
          <w:tcPr>
            <w:tcW w:w="2131" w:type="dxa"/>
          </w:tcPr>
          <w:p>
            <w:pPr>
              <w:ind w:firstLine="0" w:firstLineChars="0"/>
              <w:jc w:val="center"/>
              <w:rPr>
                <w:rFonts w:ascii="宋体" w:hAnsi="宋体"/>
                <w:sz w:val="21"/>
                <w:szCs w:val="30"/>
              </w:rPr>
            </w:pPr>
            <w:r>
              <w:rPr>
                <w:rFonts w:hint="eastAsia" w:ascii="宋体" w:hAnsi="宋体"/>
                <w:sz w:val="21"/>
                <w:szCs w:val="30"/>
              </w:rPr>
              <w:t>利润比重累计（%）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CR5</w:t>
            </w:r>
          </w:p>
        </w:tc>
        <w:tc>
          <w:tcPr>
            <w:tcW w:w="2130"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19.99</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11.29</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14.46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CR10</w:t>
            </w:r>
          </w:p>
        </w:tc>
        <w:tc>
          <w:tcPr>
            <w:tcW w:w="2130"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25.26</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15.72</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23.35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CR20</w:t>
            </w:r>
          </w:p>
        </w:tc>
        <w:tc>
          <w:tcPr>
            <w:tcW w:w="2130"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33.26</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23.89</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32.94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CR50</w:t>
            </w:r>
          </w:p>
        </w:tc>
        <w:tc>
          <w:tcPr>
            <w:tcW w:w="2130"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45.59</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37.06</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49.59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ind w:firstLine="0" w:firstLineChars="0"/>
              <w:jc w:val="center"/>
              <w:rPr>
                <w:rFonts w:ascii="宋体" w:hAnsi="宋体"/>
                <w:sz w:val="21"/>
                <w:szCs w:val="30"/>
              </w:rPr>
            </w:pPr>
            <w:r>
              <w:rPr>
                <w:rFonts w:hint="eastAsia" w:ascii="宋体" w:hAnsi="宋体"/>
                <w:sz w:val="21"/>
                <w:szCs w:val="30"/>
              </w:rPr>
              <w:t>CR100</w:t>
            </w:r>
          </w:p>
        </w:tc>
        <w:tc>
          <w:tcPr>
            <w:tcW w:w="2130"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55.28</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47.74</w:t>
            </w:r>
          </w:p>
        </w:tc>
        <w:tc>
          <w:tcPr>
            <w:tcW w:w="2131" w:type="dxa"/>
            <w:vAlign w:val="center"/>
          </w:tcPr>
          <w:p>
            <w:pPr>
              <w:rPr>
                <w:rFonts w:ascii="宋体" w:hAnsi="宋体" w:eastAsia="宋体" w:cs="Times New Roman"/>
                <w:color w:val="auto"/>
                <w:kern w:val="2"/>
                <w:sz w:val="21"/>
                <w:szCs w:val="30"/>
              </w:rPr>
            </w:pPr>
            <w:r>
              <w:rPr>
                <w:rFonts w:hint="eastAsia" w:ascii="宋体" w:hAnsi="宋体" w:eastAsia="宋体" w:cs="Times New Roman"/>
                <w:color w:val="auto"/>
                <w:kern w:val="2"/>
                <w:sz w:val="21"/>
                <w:szCs w:val="30"/>
              </w:rPr>
              <w:t>64.39</w:t>
            </w:r>
          </w:p>
        </w:tc>
      </w:tr>
    </w:tbl>
    <w:p>
      <w:pPr>
        <w:ind w:firstLine="0" w:firstLineChars="0"/>
        <w:rPr>
          <w:rFonts w:ascii="宋体" w:hAnsi="宋体"/>
          <w:sz w:val="18"/>
          <w:szCs w:val="30"/>
        </w:rPr>
      </w:pPr>
      <w:r>
        <w:rPr>
          <w:rFonts w:hint="eastAsia" w:ascii="宋体" w:hAnsi="宋体"/>
          <w:sz w:val="18"/>
          <w:szCs w:val="30"/>
        </w:rPr>
        <w:t>资料来源：国家统计局</w:t>
      </w:r>
    </w:p>
    <w:p>
      <w:pPr>
        <w:rPr>
          <w:rFonts w:ascii="宋体" w:hAnsi="宋体"/>
          <w:szCs w:val="30"/>
        </w:rPr>
      </w:pPr>
      <w:r>
        <w:rPr>
          <w:rFonts w:hint="eastAsia" w:ascii="宋体" w:hAnsi="宋体"/>
          <w:szCs w:val="30"/>
        </w:rPr>
        <w:t>化学制剂药按产品是否具有专利保护权可分为专利药和通用名药物。专利对制药企业至关重要，中国和绝大多数国家的专利法都规定，专利保护期为从专利申请之日起计算的</w:t>
      </w:r>
      <w:r>
        <w:rPr>
          <w:rFonts w:ascii="宋体" w:hAnsi="宋体"/>
          <w:szCs w:val="30"/>
        </w:rPr>
        <w:t>20</w:t>
      </w:r>
      <w:r>
        <w:rPr>
          <w:rFonts w:hint="eastAsia" w:ascii="宋体" w:hAnsi="宋体"/>
          <w:szCs w:val="30"/>
        </w:rPr>
        <w:t>年，且专利保护在研究方面除了原理研究和过期药物不能申请专利，其他如新药研究、仿制研究、工艺研究、组方研究、剂型研究、用途研究、</w:t>
      </w:r>
      <w:r>
        <w:rPr>
          <w:rFonts w:ascii="宋体" w:hAnsi="宋体"/>
          <w:szCs w:val="30"/>
        </w:rPr>
        <w:t>me</w:t>
      </w:r>
      <w:r>
        <w:rPr>
          <w:rFonts w:hint="eastAsia" w:ascii="宋体" w:hAnsi="宋体"/>
          <w:szCs w:val="30"/>
        </w:rPr>
        <w:t>-</w:t>
      </w:r>
      <w:r>
        <w:rPr>
          <w:rFonts w:ascii="宋体" w:hAnsi="宋体"/>
          <w:szCs w:val="30"/>
        </w:rPr>
        <w:t>too</w:t>
      </w:r>
      <w:r>
        <w:rPr>
          <w:rFonts w:hint="eastAsia" w:ascii="宋体" w:hAnsi="宋体"/>
          <w:szCs w:val="30"/>
        </w:rPr>
        <w:t>药等领域都可申请专利保护。我国化学药物的研发能力整体国外具有相当大的差距，目前主要以生产通用名药品为主。对于生产通用名药的企业来说，市场竞争通常比较激烈，主要盈利模式为通过抢先仿制刚过专利期的新药，以率先抢占市场份额，形成生产上的规模优势以降低生产成本来提高获利能力。而我国化学制药企业大多较小，能形成生产规模优势的只为少数部分，这种情况下品牌、渠道等优势将成为企业生存的关键。</w:t>
      </w:r>
    </w:p>
    <w:p>
      <w:pPr>
        <w:spacing w:before="0" w:after="0" w:line="300" w:lineRule="auto"/>
        <w:ind w:firstLine="560" w:firstLineChars="200"/>
        <w:rPr>
          <w:rFonts w:ascii="黑体" w:hAnsi="黑体" w:eastAsia="黑体"/>
          <w:b w:val="0"/>
          <w:sz w:val="28"/>
        </w:rPr>
      </w:pPr>
      <w:r>
        <w:rPr>
          <w:rFonts w:hint="eastAsia" w:ascii="黑体" w:hAnsi="黑体" w:eastAsia="黑体"/>
          <w:b w:val="0"/>
          <w:sz w:val="28"/>
        </w:rPr>
        <w:t>五、化学制药行业实证分析</w:t>
      </w:r>
    </w:p>
    <w:p>
      <w:pPr>
        <w:ind w:firstLine="555" w:firstLineChars="0"/>
        <w:rPr>
          <w:rFonts w:ascii="宋体" w:hAnsi="宋体"/>
          <w:szCs w:val="30"/>
        </w:rPr>
      </w:pPr>
      <w:bookmarkStart w:id="9" w:name="_Toc254899370"/>
      <w:r>
        <w:rPr>
          <w:rFonts w:hint="eastAsia" w:ascii="宋体" w:hAnsi="宋体"/>
          <w:szCs w:val="30"/>
        </w:rPr>
        <w:t>（一）无形资产与企业绩效相关性分析</w:t>
      </w:r>
      <w:bookmarkEnd w:id="9"/>
    </w:p>
    <w:p>
      <w:pPr>
        <w:ind w:firstLine="555" w:firstLineChars="0"/>
        <w:rPr>
          <w:rFonts w:ascii="宋体" w:hAnsi="宋体"/>
          <w:szCs w:val="30"/>
        </w:rPr>
      </w:pPr>
      <w:r>
        <w:rPr>
          <w:rFonts w:hint="eastAsia" w:ascii="宋体" w:hAnsi="宋体"/>
          <w:szCs w:val="30"/>
        </w:rPr>
        <w:t>1、化学制药行业无形资产与企业绩效相关性分析</w:t>
      </w:r>
    </w:p>
    <w:p>
      <w:pPr>
        <w:ind w:firstLine="555" w:firstLineChars="0"/>
        <w:rPr>
          <w:rFonts w:ascii="宋体" w:hAnsi="宋体"/>
          <w:szCs w:val="30"/>
        </w:rPr>
      </w:pPr>
      <w:r>
        <w:rPr>
          <w:rFonts w:hint="eastAsia" w:ascii="宋体" w:hAnsi="宋体"/>
          <w:szCs w:val="30"/>
        </w:rPr>
        <w:t>根据2004—2008年化学制药细分行业IATA与ROIC的数值，进行Spearman C</w:t>
      </w:r>
      <w:r>
        <w:rPr>
          <w:rFonts w:ascii="宋体" w:hAnsi="宋体"/>
          <w:szCs w:val="30"/>
        </w:rPr>
        <w:t xml:space="preserve">orrelation </w:t>
      </w:r>
      <w:r>
        <w:rPr>
          <w:rFonts w:hint="eastAsia" w:ascii="宋体" w:hAnsi="宋体"/>
          <w:szCs w:val="30"/>
        </w:rPr>
        <w:t>C</w:t>
      </w:r>
      <w:r>
        <w:rPr>
          <w:rFonts w:ascii="宋体" w:hAnsi="宋体"/>
          <w:szCs w:val="30"/>
        </w:rPr>
        <w:t>oefficients</w:t>
      </w:r>
      <w:r>
        <w:rPr>
          <w:rFonts w:hint="eastAsia" w:ascii="宋体" w:hAnsi="宋体"/>
          <w:szCs w:val="30"/>
        </w:rPr>
        <w:t>分析，计算结果如下表。</w:t>
      </w:r>
    </w:p>
    <w:p>
      <w:pPr>
        <w:keepNext/>
        <w:spacing w:line="300" w:lineRule="auto"/>
        <w:jc w:val="center"/>
        <w:rPr>
          <w:rFonts w:ascii="宋体" w:hAnsi="宋体" w:eastAsia="宋体"/>
          <w:sz w:val="24"/>
        </w:rPr>
      </w:pPr>
      <w:r>
        <w:rPr>
          <w:rFonts w:hint="eastAsia" w:ascii="宋体" w:hAnsi="宋体" w:eastAsia="宋体"/>
          <w:sz w:val="24"/>
        </w:rPr>
        <w:t>表格4  化学制药行业样本IATA和ROIC相关性</w:t>
      </w:r>
    </w:p>
    <w:p>
      <w:pPr>
        <w:tabs>
          <w:tab w:val="center" w:pos="3600"/>
        </w:tabs>
        <w:autoSpaceDE w:val="0"/>
        <w:autoSpaceDN w:val="0"/>
        <w:adjustRightInd w:val="0"/>
        <w:jc w:val="center"/>
        <w:rPr>
          <w:rFonts w:ascii="Tahoma" w:hAnsi="Tahoma" w:cs="Tahoma"/>
          <w:b/>
          <w:bCs/>
          <w:color w:val="000000"/>
          <w:kern w:val="0"/>
          <w:sz w:val="18"/>
          <w:szCs w:val="18"/>
        </w:rPr>
      </w:pPr>
      <w:r>
        <w:rPr>
          <w:rFonts w:ascii="Tahoma" w:hAnsi="Tahoma" w:cs="Tahoma"/>
          <w:b/>
          <w:bCs/>
          <w:color w:val="000000"/>
          <w:kern w:val="0"/>
          <w:sz w:val="18"/>
          <w:szCs w:val="18"/>
        </w:rPr>
        <w:t>Correlations</w:t>
      </w:r>
    </w:p>
    <w:tbl>
      <w:tblPr>
        <w:tblStyle w:val="22"/>
        <w:tblW w:w="0" w:type="auto"/>
        <w:jc w:val="center"/>
        <w:tblLayout w:type="fixed"/>
        <w:tblCellMar>
          <w:top w:w="0" w:type="dxa"/>
          <w:left w:w="93" w:type="dxa"/>
          <w:bottom w:w="0" w:type="dxa"/>
          <w:right w:w="93" w:type="dxa"/>
        </w:tblCellMar>
      </w:tblPr>
      <w:tblGrid>
        <w:gridCol w:w="1612"/>
        <w:gridCol w:w="1223"/>
        <w:gridCol w:w="2001"/>
        <w:gridCol w:w="1108"/>
        <w:gridCol w:w="1094"/>
      </w:tblGrid>
      <w:tr>
        <w:tblPrEx>
          <w:tblCellMar>
            <w:top w:w="0" w:type="dxa"/>
            <w:left w:w="93" w:type="dxa"/>
            <w:bottom w:w="0" w:type="dxa"/>
            <w:right w:w="93" w:type="dxa"/>
          </w:tblCellMar>
        </w:tblPrEx>
        <w:trPr>
          <w:trHeight w:val="273" w:hRule="atLeast"/>
          <w:jc w:val="center"/>
        </w:trPr>
        <w:tc>
          <w:tcPr>
            <w:tcW w:w="4836" w:type="dxa"/>
            <w:gridSpan w:val="3"/>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108"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IATA2004</w:t>
            </w:r>
          </w:p>
        </w:tc>
        <w:tc>
          <w:tcPr>
            <w:tcW w:w="1094"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ROIC2004</w:t>
            </w:r>
          </w:p>
        </w:tc>
      </w:tr>
      <w:tr>
        <w:tblPrEx>
          <w:tblCellMar>
            <w:top w:w="0" w:type="dxa"/>
            <w:left w:w="93" w:type="dxa"/>
            <w:bottom w:w="0" w:type="dxa"/>
            <w:right w:w="93" w:type="dxa"/>
          </w:tblCellMar>
        </w:tblPrEx>
        <w:trPr>
          <w:trHeight w:val="273" w:hRule="atLeast"/>
          <w:jc w:val="center"/>
        </w:trPr>
        <w:tc>
          <w:tcPr>
            <w:tcW w:w="1612" w:type="dxa"/>
            <w:tcBorders>
              <w:top w:val="single" w:color="000000" w:sz="12" w:space="0"/>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Spearman's rho</w:t>
            </w:r>
          </w:p>
        </w:tc>
        <w:tc>
          <w:tcPr>
            <w:tcW w:w="1223" w:type="dxa"/>
            <w:tcBorders>
              <w:top w:val="single" w:color="000000" w:sz="12"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IATA2004</w:t>
            </w:r>
          </w:p>
        </w:tc>
        <w:tc>
          <w:tcPr>
            <w:tcW w:w="2001" w:type="dxa"/>
            <w:tcBorders>
              <w:top w:val="single" w:color="000000" w:sz="12"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c>
          <w:tcPr>
            <w:tcW w:w="1094"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.755(**)</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auto" w:sz="4"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auto" w:sz="4"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auto" w:sz="4"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auto" w:sz="4"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single" w:color="auto" w:sz="4"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ROIC2004</w:t>
            </w:r>
          </w:p>
        </w:tc>
        <w:tc>
          <w:tcPr>
            <w:tcW w:w="2001" w:type="dxa"/>
            <w:tcBorders>
              <w:top w:val="single" w:color="auto" w:sz="4"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auto" w:sz="4"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.755(**)</w:t>
            </w:r>
          </w:p>
        </w:tc>
        <w:tc>
          <w:tcPr>
            <w:tcW w:w="1094" w:type="dxa"/>
            <w:tcBorders>
              <w:top w:val="single" w:color="auto" w:sz="4"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000000" w:sz="12"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4836" w:type="dxa"/>
            <w:gridSpan w:val="3"/>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108"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IATA2005</w:t>
            </w:r>
          </w:p>
        </w:tc>
        <w:tc>
          <w:tcPr>
            <w:tcW w:w="1094"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ROIC2005</w:t>
            </w:r>
          </w:p>
        </w:tc>
      </w:tr>
      <w:tr>
        <w:tblPrEx>
          <w:tblCellMar>
            <w:top w:w="0" w:type="dxa"/>
            <w:left w:w="93" w:type="dxa"/>
            <w:bottom w:w="0" w:type="dxa"/>
            <w:right w:w="93" w:type="dxa"/>
          </w:tblCellMar>
        </w:tblPrEx>
        <w:trPr>
          <w:trHeight w:val="273" w:hRule="atLeast"/>
          <w:jc w:val="center"/>
        </w:trPr>
        <w:tc>
          <w:tcPr>
            <w:tcW w:w="1612" w:type="dxa"/>
            <w:tcBorders>
              <w:top w:val="single" w:color="000000" w:sz="12" w:space="0"/>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Spearman's rho</w:t>
            </w:r>
          </w:p>
        </w:tc>
        <w:tc>
          <w:tcPr>
            <w:tcW w:w="1223" w:type="dxa"/>
            <w:tcBorders>
              <w:top w:val="single" w:color="000000" w:sz="12"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IATA2005</w:t>
            </w:r>
          </w:p>
        </w:tc>
        <w:tc>
          <w:tcPr>
            <w:tcW w:w="2001" w:type="dxa"/>
            <w:tcBorders>
              <w:top w:val="single" w:color="000000" w:sz="12"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c>
          <w:tcPr>
            <w:tcW w:w="1094"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.727(**)</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auto" w:sz="4"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auto" w:sz="4"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auto" w:sz="4"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auto" w:sz="4"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single" w:color="auto" w:sz="4"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ROIC2005</w:t>
            </w:r>
          </w:p>
        </w:tc>
        <w:tc>
          <w:tcPr>
            <w:tcW w:w="2001" w:type="dxa"/>
            <w:tcBorders>
              <w:top w:val="single" w:color="auto" w:sz="4"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auto" w:sz="4"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.727(**)</w:t>
            </w:r>
          </w:p>
        </w:tc>
        <w:tc>
          <w:tcPr>
            <w:tcW w:w="1094" w:type="dxa"/>
            <w:tcBorders>
              <w:top w:val="single" w:color="auto" w:sz="4"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000000" w:sz="12"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4836" w:type="dxa"/>
            <w:gridSpan w:val="3"/>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108"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IATA2006</w:t>
            </w:r>
          </w:p>
        </w:tc>
        <w:tc>
          <w:tcPr>
            <w:tcW w:w="1094"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ROIC2006</w:t>
            </w:r>
          </w:p>
        </w:tc>
      </w:tr>
      <w:tr>
        <w:tblPrEx>
          <w:tblCellMar>
            <w:top w:w="0" w:type="dxa"/>
            <w:left w:w="93" w:type="dxa"/>
            <w:bottom w:w="0" w:type="dxa"/>
            <w:right w:w="93" w:type="dxa"/>
          </w:tblCellMar>
        </w:tblPrEx>
        <w:trPr>
          <w:trHeight w:val="273" w:hRule="atLeast"/>
          <w:jc w:val="center"/>
        </w:trPr>
        <w:tc>
          <w:tcPr>
            <w:tcW w:w="1612" w:type="dxa"/>
            <w:tcBorders>
              <w:top w:val="single" w:color="000000" w:sz="12" w:space="0"/>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Spearman's rho</w:t>
            </w:r>
          </w:p>
        </w:tc>
        <w:tc>
          <w:tcPr>
            <w:tcW w:w="1223" w:type="dxa"/>
            <w:tcBorders>
              <w:top w:val="single" w:color="000000" w:sz="12"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IATA2006</w:t>
            </w:r>
          </w:p>
        </w:tc>
        <w:tc>
          <w:tcPr>
            <w:tcW w:w="2001" w:type="dxa"/>
            <w:tcBorders>
              <w:top w:val="single" w:color="000000" w:sz="12"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c>
          <w:tcPr>
            <w:tcW w:w="1094"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.757(**)</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auto" w:sz="4"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auto" w:sz="4"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auto" w:sz="4"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auto" w:sz="4"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single" w:color="auto" w:sz="4"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ROIC2006</w:t>
            </w:r>
          </w:p>
        </w:tc>
        <w:tc>
          <w:tcPr>
            <w:tcW w:w="2001" w:type="dxa"/>
            <w:tcBorders>
              <w:top w:val="single" w:color="auto" w:sz="4"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auto" w:sz="4"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.757(**)</w:t>
            </w:r>
          </w:p>
        </w:tc>
        <w:tc>
          <w:tcPr>
            <w:tcW w:w="1094" w:type="dxa"/>
            <w:tcBorders>
              <w:top w:val="single" w:color="auto" w:sz="4"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000000" w:sz="12"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4836" w:type="dxa"/>
            <w:gridSpan w:val="3"/>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108"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IATA2007</w:t>
            </w:r>
          </w:p>
        </w:tc>
        <w:tc>
          <w:tcPr>
            <w:tcW w:w="1094"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ROIC2007</w:t>
            </w:r>
          </w:p>
        </w:tc>
      </w:tr>
      <w:tr>
        <w:tblPrEx>
          <w:tblCellMar>
            <w:top w:w="0" w:type="dxa"/>
            <w:left w:w="93" w:type="dxa"/>
            <w:bottom w:w="0" w:type="dxa"/>
            <w:right w:w="93" w:type="dxa"/>
          </w:tblCellMar>
        </w:tblPrEx>
        <w:trPr>
          <w:trHeight w:val="273" w:hRule="atLeast"/>
          <w:jc w:val="center"/>
        </w:trPr>
        <w:tc>
          <w:tcPr>
            <w:tcW w:w="1612" w:type="dxa"/>
            <w:tcBorders>
              <w:top w:val="single" w:color="000000" w:sz="12" w:space="0"/>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Spearman's rho</w:t>
            </w:r>
          </w:p>
        </w:tc>
        <w:tc>
          <w:tcPr>
            <w:tcW w:w="1223" w:type="dxa"/>
            <w:tcBorders>
              <w:top w:val="single" w:color="000000" w:sz="12"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IATA2007</w:t>
            </w:r>
          </w:p>
        </w:tc>
        <w:tc>
          <w:tcPr>
            <w:tcW w:w="2001" w:type="dxa"/>
            <w:tcBorders>
              <w:top w:val="single" w:color="000000" w:sz="12"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c>
          <w:tcPr>
            <w:tcW w:w="1094"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.836(**)</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auto" w:sz="4"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auto" w:sz="4"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auto" w:sz="4"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auto" w:sz="4"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single" w:color="auto" w:sz="4"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ROIC2007</w:t>
            </w:r>
          </w:p>
        </w:tc>
        <w:tc>
          <w:tcPr>
            <w:tcW w:w="2001" w:type="dxa"/>
            <w:tcBorders>
              <w:top w:val="single" w:color="auto" w:sz="4"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auto" w:sz="4"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.836(**)</w:t>
            </w:r>
          </w:p>
        </w:tc>
        <w:tc>
          <w:tcPr>
            <w:tcW w:w="1094" w:type="dxa"/>
            <w:tcBorders>
              <w:top w:val="single" w:color="auto" w:sz="4"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000000" w:sz="12"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4836" w:type="dxa"/>
            <w:gridSpan w:val="3"/>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108"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IATA2008</w:t>
            </w:r>
          </w:p>
        </w:tc>
        <w:tc>
          <w:tcPr>
            <w:tcW w:w="1094"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center"/>
              <w:rPr>
                <w:rFonts w:ascii="Tahoma" w:hAnsi="Tahoma" w:cs="Tahoma"/>
                <w:color w:val="000000"/>
                <w:kern w:val="0"/>
                <w:sz w:val="18"/>
                <w:szCs w:val="18"/>
              </w:rPr>
            </w:pPr>
            <w:r>
              <w:rPr>
                <w:rFonts w:ascii="Tahoma" w:hAnsi="Tahoma" w:cs="Tahoma"/>
                <w:color w:val="000000"/>
                <w:kern w:val="0"/>
                <w:sz w:val="18"/>
                <w:szCs w:val="18"/>
              </w:rPr>
              <w:t>ROIC2008</w:t>
            </w:r>
          </w:p>
        </w:tc>
      </w:tr>
      <w:tr>
        <w:tblPrEx>
          <w:tblCellMar>
            <w:top w:w="0" w:type="dxa"/>
            <w:left w:w="93" w:type="dxa"/>
            <w:bottom w:w="0" w:type="dxa"/>
            <w:right w:w="93" w:type="dxa"/>
          </w:tblCellMar>
        </w:tblPrEx>
        <w:trPr>
          <w:trHeight w:val="273" w:hRule="atLeast"/>
          <w:jc w:val="center"/>
        </w:trPr>
        <w:tc>
          <w:tcPr>
            <w:tcW w:w="1612" w:type="dxa"/>
            <w:tcBorders>
              <w:top w:val="single" w:color="000000" w:sz="12" w:space="0"/>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Spearman's rho</w:t>
            </w:r>
          </w:p>
        </w:tc>
        <w:tc>
          <w:tcPr>
            <w:tcW w:w="1223" w:type="dxa"/>
            <w:tcBorders>
              <w:top w:val="single" w:color="000000" w:sz="12"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IATA2008</w:t>
            </w:r>
          </w:p>
        </w:tc>
        <w:tc>
          <w:tcPr>
            <w:tcW w:w="2001" w:type="dxa"/>
            <w:tcBorders>
              <w:top w:val="single" w:color="000000" w:sz="12"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c>
          <w:tcPr>
            <w:tcW w:w="1094"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.694(**)</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auto" w:sz="4"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auto" w:sz="4"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auto" w:sz="4"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auto" w:sz="4"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single" w:color="auto" w:sz="4" w:space="0"/>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ROIC2008</w:t>
            </w:r>
          </w:p>
        </w:tc>
        <w:tc>
          <w:tcPr>
            <w:tcW w:w="2001" w:type="dxa"/>
            <w:tcBorders>
              <w:top w:val="single" w:color="auto" w:sz="4" w:space="0"/>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Correlation Coefficient</w:t>
            </w:r>
          </w:p>
        </w:tc>
        <w:tc>
          <w:tcPr>
            <w:tcW w:w="1108" w:type="dxa"/>
            <w:tcBorders>
              <w:top w:val="single" w:color="auto" w:sz="4" w:space="0"/>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.694(**)</w:t>
            </w:r>
          </w:p>
        </w:tc>
        <w:tc>
          <w:tcPr>
            <w:tcW w:w="1094" w:type="dxa"/>
            <w:tcBorders>
              <w:top w:val="single" w:color="auto" w:sz="4" w:space="0"/>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1.000</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nil"/>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nil"/>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Sig. (2-tailed)</w:t>
            </w:r>
          </w:p>
        </w:tc>
        <w:tc>
          <w:tcPr>
            <w:tcW w:w="1108"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.000</w:t>
            </w:r>
          </w:p>
        </w:tc>
        <w:tc>
          <w:tcPr>
            <w:tcW w:w="1094"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w:t>
            </w:r>
          </w:p>
        </w:tc>
      </w:tr>
      <w:tr>
        <w:tblPrEx>
          <w:tblCellMar>
            <w:top w:w="0" w:type="dxa"/>
            <w:left w:w="93" w:type="dxa"/>
            <w:bottom w:w="0" w:type="dxa"/>
            <w:right w:w="93" w:type="dxa"/>
          </w:tblCellMar>
        </w:tblPrEx>
        <w:trPr>
          <w:trHeight w:val="273" w:hRule="atLeast"/>
          <w:jc w:val="center"/>
        </w:trPr>
        <w:tc>
          <w:tcPr>
            <w:tcW w:w="1612" w:type="dxa"/>
            <w:tcBorders>
              <w:top w:val="nil"/>
              <w:left w:val="single" w:color="000000" w:sz="12" w:space="0"/>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1223" w:type="dxa"/>
            <w:tcBorders>
              <w:top w:val="nil"/>
              <w:left w:val="nil"/>
              <w:bottom w:val="single" w:color="000000" w:sz="12" w:space="0"/>
              <w:right w:val="nil"/>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 xml:space="preserve"> </w:t>
            </w:r>
          </w:p>
        </w:tc>
        <w:tc>
          <w:tcPr>
            <w:tcW w:w="2001" w:type="dxa"/>
            <w:tcBorders>
              <w:top w:val="nil"/>
              <w:left w:val="nil"/>
              <w:bottom w:val="single" w:color="000000" w:sz="12" w:space="0"/>
              <w:right w:val="single" w:color="000000" w:sz="12" w:space="0"/>
            </w:tcBorders>
            <w:shd w:val="clear" w:color="000000" w:fill="FFFFFF"/>
          </w:tcPr>
          <w:p>
            <w:pPr>
              <w:autoSpaceDE w:val="0"/>
              <w:autoSpaceDN w:val="0"/>
              <w:adjustRightInd w:val="0"/>
              <w:jc w:val="left"/>
              <w:rPr>
                <w:rFonts w:ascii="Tahoma" w:hAnsi="Tahoma" w:cs="Tahoma"/>
                <w:color w:val="000000"/>
                <w:kern w:val="0"/>
                <w:sz w:val="18"/>
                <w:szCs w:val="18"/>
              </w:rPr>
            </w:pPr>
            <w:r>
              <w:rPr>
                <w:rFonts w:ascii="Tahoma" w:hAnsi="Tahoma" w:cs="Tahoma"/>
                <w:color w:val="000000"/>
                <w:kern w:val="0"/>
                <w:sz w:val="18"/>
                <w:szCs w:val="18"/>
              </w:rPr>
              <w:t>N</w:t>
            </w:r>
          </w:p>
        </w:tc>
        <w:tc>
          <w:tcPr>
            <w:tcW w:w="1108"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c>
          <w:tcPr>
            <w:tcW w:w="1094"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right"/>
              <w:rPr>
                <w:rFonts w:ascii="Tahoma" w:hAnsi="Tahoma" w:cs="Tahoma"/>
                <w:color w:val="000000"/>
                <w:kern w:val="0"/>
                <w:sz w:val="18"/>
                <w:szCs w:val="18"/>
              </w:rPr>
            </w:pPr>
            <w:r>
              <w:rPr>
                <w:rFonts w:ascii="Tahoma" w:hAnsi="Tahoma" w:cs="Tahoma"/>
                <w:color w:val="000000"/>
                <w:kern w:val="0"/>
                <w:sz w:val="18"/>
                <w:szCs w:val="18"/>
              </w:rPr>
              <w:t>42</w:t>
            </w:r>
          </w:p>
        </w:tc>
      </w:tr>
    </w:tbl>
    <w:p>
      <w:pPr>
        <w:autoSpaceDE w:val="0"/>
        <w:autoSpaceDN w:val="0"/>
        <w:adjustRightInd w:val="0"/>
        <w:ind w:firstLine="630" w:firstLineChars="350"/>
        <w:jc w:val="left"/>
        <w:rPr>
          <w:rFonts w:ascii="Tahoma" w:hAnsi="Tahoma" w:cs="Tahoma"/>
          <w:color w:val="000000"/>
          <w:kern w:val="0"/>
          <w:sz w:val="18"/>
          <w:szCs w:val="18"/>
        </w:rPr>
      </w:pPr>
      <w:r>
        <w:rPr>
          <w:rFonts w:ascii="Tahoma" w:hAnsi="Tahoma" w:cs="Tahoma"/>
          <w:color w:val="000000"/>
          <w:kern w:val="0"/>
          <w:sz w:val="18"/>
          <w:szCs w:val="18"/>
        </w:rPr>
        <w:t>**  Correlation is significant at the 0.01 level (2-tailed).</w:t>
      </w:r>
    </w:p>
    <w:p>
      <w:pPr>
        <w:ind w:firstLine="555" w:firstLineChars="0"/>
        <w:rPr>
          <w:rFonts w:ascii="宋体" w:hAnsi="宋体"/>
          <w:szCs w:val="30"/>
        </w:rPr>
      </w:pPr>
      <w:r>
        <w:rPr>
          <w:rFonts w:hint="eastAsia" w:ascii="宋体" w:hAnsi="宋体"/>
          <w:szCs w:val="30"/>
        </w:rPr>
        <w:t>分析结果显示2004—2008年我国A股化学制药子行业上市公司的无形资产与企业绩效存在显著的正相关性，其5年的相关系数分别为0.755、0.727、0.757、0.836和0.694，它们的相关系数检验的概率p值都近似为0，这说明显著性水平α为0.01时，其拒绝相关系数检验的零假设，可信度很高。</w:t>
      </w:r>
    </w:p>
    <w:p>
      <w:pPr>
        <w:rPr>
          <w:rFonts w:hint="eastAsia"/>
        </w:rPr>
      </w:pPr>
      <w:r>
        <w:rPr>
          <w:rFonts w:hint="eastAsia"/>
        </w:rPr>
        <w:br w:type="page"/>
      </w:r>
    </w:p>
    <w:p>
      <w:pPr>
        <w:pStyle w:val="10"/>
        <w:snapToGrid w:val="0"/>
        <w:spacing w:line="240" w:lineRule="auto"/>
        <w:ind w:firstLine="0" w:firstLineChars="0"/>
        <w:jc w:val="center"/>
        <w:rPr>
          <w:rFonts w:hint="eastAsia" w:ascii="黑体" w:hAnsi="Times New Roman" w:eastAsia="黑体" w:cs="Times New Roman"/>
          <w:sz w:val="32"/>
          <w:szCs w:val="24"/>
        </w:rPr>
      </w:pPr>
      <w:bookmarkStart w:id="10" w:name="_Toc261981899"/>
      <w:r>
        <w:rPr>
          <w:rFonts w:hint="eastAsia" w:ascii="黑体" w:hAnsi="Times New Roman" w:eastAsia="黑体" w:cs="Times New Roman"/>
          <w:sz w:val="32"/>
          <w:szCs w:val="24"/>
        </w:rPr>
        <w:t>基于不同行业的广告投入与品牌价值相关性的实证研究</w:t>
      </w:r>
    </w:p>
    <w:p>
      <w:pPr>
        <w:pStyle w:val="3"/>
        <w:spacing w:before="0" w:after="0" w:line="300" w:lineRule="auto"/>
        <w:ind w:firstLine="560" w:firstLineChars="200"/>
        <w:rPr>
          <w:rFonts w:ascii="黑体" w:hAnsi="黑体"/>
          <w:b w:val="0"/>
          <w:sz w:val="28"/>
        </w:rPr>
      </w:pPr>
      <w:r>
        <w:rPr>
          <w:rFonts w:hint="eastAsia" w:ascii="黑体" w:hAnsi="黑体"/>
          <w:b w:val="0"/>
          <w:sz w:val="28"/>
        </w:rPr>
        <w:t>一、绪论</w:t>
      </w:r>
      <w:bookmarkEnd w:id="10"/>
    </w:p>
    <w:p>
      <w:pPr>
        <w:pStyle w:val="11"/>
        <w:rPr>
          <w:rFonts w:hint="eastAsia"/>
        </w:rPr>
      </w:pPr>
      <w:r>
        <w:rPr>
          <w:rFonts w:hint="eastAsia"/>
        </w:rPr>
        <w:t>（一）研究背景</w:t>
      </w:r>
    </w:p>
    <w:p>
      <w:pPr>
        <w:pStyle w:val="11"/>
        <w:rPr>
          <w:rFonts w:hint="eastAsia"/>
        </w:rPr>
      </w:pPr>
      <w:r>
        <w:rPr>
          <w:rFonts w:hint="eastAsia"/>
        </w:rPr>
        <w:t>任何有形资产都有衰退期，都需要更新换代，而无形资产的生命力相对有形资产更为长久，只要企业存在，相关的无形资产就与企业共存。在现在的社会中,越来越多的人意识到无形资产对企业价值的重要贡献，最典型的无形资产包括品牌、技术、消费者忠诚、人力资源、从业资质及客户关系等。</w:t>
      </w:r>
    </w:p>
    <w:p>
      <w:pPr>
        <w:pStyle w:val="11"/>
      </w:pPr>
      <w:r>
        <w:rPr>
          <w:rFonts w:hint="eastAsia"/>
        </w:rPr>
        <w:t>琼斯教授曾用一台复杂的机器作比喻来描述品牌是如何发挥作用的：“我们可以把品牌的营销过程比作一台大而复杂的机械设备。像大多数机器那样，这台机器的运行速度与供给的能量有关</w:t>
      </w:r>
      <w:r>
        <w:t>……</w:t>
      </w:r>
      <w:r>
        <w:rPr>
          <w:rFonts w:hint="eastAsia"/>
        </w:rPr>
        <w:t>但我们所能看到的零部件只代表了整个机器的一小部分</w:t>
      </w:r>
      <w:r>
        <w:t>……</w:t>
      </w:r>
      <w:r>
        <w:rPr>
          <w:rFonts w:hint="eastAsia"/>
        </w:rPr>
        <w:t>对于这台大机器，有一个很重要的特点：在其中心部位，我们能够明确的辨认出一个更小的装置，这一装置与大机器的大部分的零部件相连，有时甚至可以控制它们，大机器中的小机器是品牌附加价值的源泉之一”</w:t>
      </w:r>
      <w:r>
        <w:t xml:space="preserve"> </w:t>
      </w:r>
      <w:r>
        <w:rPr>
          <w:rStyle w:val="30"/>
          <w:rFonts w:ascii="宋体" w:hAnsi="宋体"/>
        </w:rPr>
        <w:footnoteReference w:id="0"/>
      </w:r>
      <w:r>
        <w:rPr>
          <w:rFonts w:hint="eastAsia"/>
        </w:rPr>
        <w:t>。他所提到的这台大机器中的核心装置，指的就是广告，广告是品牌的发动机。</w:t>
      </w:r>
    </w:p>
    <w:p>
      <w:pPr>
        <w:pStyle w:val="11"/>
      </w:pPr>
      <w:r>
        <w:t>20</w:t>
      </w:r>
      <w:r>
        <w:rPr>
          <w:rFonts w:hint="eastAsia"/>
        </w:rPr>
        <w:t>世纪60年代，经济学家们首次提出广告也具有无形价值；同时，当代经济发展也证明了广告实际上是开拓市场、占领市场、巩固市场的投资，最终可以达到积累无形资产（在本文中，着重讨论品牌资产）的目的。新的有形产品进入市场可以借助品牌等“无形资产”在消费者中建立良好的形象。利用品牌等无形资产带动有形市场，就是现代广告投资的真谛。</w:t>
      </w:r>
    </w:p>
    <w:p>
      <w:pPr>
        <w:pStyle w:val="11"/>
        <w:rPr>
          <w:rFonts w:hint="eastAsia"/>
        </w:rPr>
      </w:pPr>
      <w:r>
        <w:rPr>
          <w:rFonts w:hint="eastAsia"/>
        </w:rPr>
        <w:t>本文旨在以经济理论、统计理论为理论基础，研究不同行业的企业品牌价值与广告投入之间的相关性，以实证研究的方式归纳品牌价值与广告投入波动的关系。本研究中最重要的贡献之一就是将有限的可用成果拓展到了国外，以探讨国内外企业中广告对企业市场价值和品牌价值的贡献作用，使研究成果更具有广泛意义。</w:t>
      </w:r>
    </w:p>
    <w:p>
      <w:pPr>
        <w:pStyle w:val="11"/>
      </w:pPr>
      <w:r>
        <w:rPr>
          <w:rFonts w:hint="eastAsia"/>
        </w:rPr>
        <w:t>（二）国内外文献研究</w:t>
      </w:r>
    </w:p>
    <w:p>
      <w:pPr>
        <w:pStyle w:val="11"/>
      </w:pPr>
      <w:r>
        <w:rPr>
          <w:rFonts w:hint="eastAsia"/>
        </w:rPr>
        <w:t>1、品牌资产与广告投入研究</w:t>
      </w:r>
    </w:p>
    <w:p>
      <w:pPr>
        <w:pStyle w:val="11"/>
      </w:pPr>
      <w:r>
        <w:rPr>
          <w:rFonts w:hint="eastAsia"/>
        </w:rPr>
        <w:t>品牌资产代表了产品的一种附加值，这种附加值来源于以往对此品牌的营销投资。品牌资产提供了一个理解营销策略和进行品牌资产测量的共同标准（</w:t>
      </w:r>
      <w:r>
        <w:t>Keller，1998</w:t>
      </w:r>
      <w:r>
        <w:rPr>
          <w:rFonts w:hint="eastAsia"/>
        </w:rPr>
        <w:t>）。很多研究者都对营销策略和品牌资产的关系进行了研究。Simon 和Sullivan（1993）认为品牌资产的来源在于广告花费、广告份额、品牌的年龄和产品组合等。其他营销活动如包装（Aaker，1991）、促销（Keller，1993）和公共关系（Aaker，1991）等都影响品牌资产的价值。</w:t>
      </w:r>
    </w:p>
    <w:p>
      <w:pPr>
        <w:pStyle w:val="11"/>
      </w:pPr>
      <w:r>
        <w:rPr>
          <w:rFonts w:hint="eastAsia"/>
        </w:rPr>
        <w:t>营销组合策略中的一个重要组成部分即营销传播。强有力的品牌可以通过打造一个独特而有力的价值陈述来形成（包括不同的产品、价格和分销战略），与消费者之间形成一个良好的关系，而营销传播要传达的信息即企业销售的是品牌而不是产品。营销传播是企业将自己出售的品牌告知消费者，并说服消费者购买的手段。从某种意义上说，传播是品牌的“声音”，是联系消费者与企业的桥梁。营销传播可以通过品牌意识在消费者头脑中产生偏好的、有力的和独特的品牌联想，从而积累品牌资产（Keller，1998）。</w:t>
      </w:r>
    </w:p>
    <w:p>
      <w:pPr>
        <w:pStyle w:val="11"/>
        <w:rPr>
          <w:rFonts w:hint="eastAsia"/>
        </w:rPr>
      </w:pPr>
      <w:r>
        <w:rPr>
          <w:rFonts w:hint="eastAsia"/>
        </w:rPr>
        <w:t>一个营销传播方案的核心往往是广告。广告是指由明确的主办人发起，通过付费的任何非人员工具来介绍和促销其创意、商品或服务的行为。传统的广告包括：电视、广播、报纸和杂志；非传统性广告包括：网络广告（e-mail 广告）、邮寄广告和店内广告等。广告是一种长期的品牌价值投资（Kotler，2001）。</w:t>
      </w:r>
    </w:p>
    <w:p>
      <w:pPr>
        <w:pStyle w:val="11"/>
      </w:pPr>
      <w:r>
        <w:rPr>
          <w:rFonts w:hint="eastAsia"/>
        </w:rPr>
        <w:t>一些学者针对广告和品牌的相互关系进行了探讨，</w:t>
      </w:r>
      <w:r>
        <w:t>认为二者间关系紧密。另外广告研究者还发现广告能创造品牌资产，而促销则不能。Simon</w:t>
      </w:r>
      <w:r>
        <w:rPr>
          <w:rFonts w:hint="eastAsia"/>
        </w:rPr>
        <w:t>和</w:t>
      </w:r>
      <w:r>
        <w:t>Sullivan（1993）通过企业财务数据的分析，Jedidi等人（1999）通过家庭购买数据的分析都发现广告和品牌资产间有一种积极的关系。Cobb-Wlgren等人（1995）发现大量的广告投入能对品牌资产及其维度产生积极的影响。</w:t>
      </w:r>
    </w:p>
    <w:p>
      <w:pPr>
        <w:pStyle w:val="11"/>
        <w:rPr>
          <w:rFonts w:hint="eastAsia"/>
        </w:rPr>
      </w:pPr>
      <w:r>
        <w:t>从国内的研究情况来看，姬志恒（2008）</w:t>
      </w:r>
      <w:r>
        <w:rPr>
          <w:rFonts w:hint="eastAsia"/>
        </w:rPr>
        <w:t>提出了用品牌价值来评价广告投入的新想法，他认为广告对企业的价值就在于它能够提升品牌知名度、品质认知度、品牌忠诚度、品牌联想</w:t>
      </w:r>
      <w:r>
        <w:t>；</w:t>
      </w:r>
      <w:r>
        <w:rPr>
          <w:rFonts w:hint="eastAsia"/>
        </w:rPr>
        <w:t>而基于消费者关系的品牌资产评估方法大都也是从这些角度来对品牌资产进行评估的。这样</w:t>
      </w:r>
      <w:r>
        <w:t>，</w:t>
      </w:r>
      <w:r>
        <w:rPr>
          <w:rFonts w:hint="eastAsia"/>
        </w:rPr>
        <w:t>两者就具备了非常高的相关程度</w:t>
      </w:r>
      <w:r>
        <w:t>，</w:t>
      </w:r>
      <w:r>
        <w:rPr>
          <w:rFonts w:hint="eastAsia"/>
        </w:rPr>
        <w:t>所以采用基于消费者关系的品牌资产评估方法计算出的品牌资产可以准确地评价广告投入的效益</w:t>
      </w:r>
      <w:r>
        <w:rPr>
          <w:rStyle w:val="30"/>
          <w:rFonts w:ascii="宋体" w:hAnsi="宋体"/>
        </w:rPr>
        <w:footnoteReference w:id="1"/>
      </w:r>
      <w:r>
        <w:rPr>
          <w:rFonts w:hint="eastAsia"/>
        </w:rPr>
        <w:t xml:space="preserve">。 </w:t>
      </w:r>
    </w:p>
    <w:p>
      <w:pPr>
        <w:pStyle w:val="11"/>
      </w:pPr>
      <w:r>
        <w:rPr>
          <w:rFonts w:hint="eastAsia"/>
        </w:rPr>
        <w:t>朱相宇（</w:t>
      </w:r>
      <w:r>
        <w:t>2006</w:t>
      </w:r>
      <w:r>
        <w:rPr>
          <w:rFonts w:hint="eastAsia"/>
        </w:rPr>
        <w:t>）依据西方经济学中的边际效用递减规律来分析广告对品牌价值的作用。他认为，广告对知名度提升的作用也完全符合该规律，同时，广告对知名度提升的边际效用是不断递减的。他指出，在产品生命周期的不同阶段应投入不同的广告费用，以期获得最佳的收益</w:t>
      </w:r>
      <w:r>
        <w:rPr>
          <w:rStyle w:val="30"/>
          <w:rFonts w:ascii="宋体" w:hAnsi="宋体"/>
        </w:rPr>
        <w:footnoteReference w:id="2"/>
      </w:r>
      <w:r>
        <w:rPr>
          <w:rFonts w:hint="eastAsia"/>
        </w:rPr>
        <w:t>。</w:t>
      </w:r>
    </w:p>
    <w:p>
      <w:pPr>
        <w:pStyle w:val="11"/>
      </w:pPr>
      <w:r>
        <w:rPr>
          <w:rFonts w:hint="eastAsia"/>
        </w:rPr>
        <w:t>国内对广告和品牌资产的关系研究较西方而言还处于浅层次的探讨阶段，多数研究仅仅是分析广告的一些作用（张巨平，2003），更多的学者将研究集中在广告对产品销量的影响（郭子雪、张强，2007；孙淑兰、王玉花，2004）以及广告对盈利和收入的影响（王瑶、林亮，2006），而对于广告投入如何影响品牌资产的内在机理的实证研究还是一片空白。</w:t>
      </w:r>
    </w:p>
    <w:p>
      <w:pPr>
        <w:pStyle w:val="11"/>
      </w:pPr>
      <w:r>
        <w:rPr>
          <w:rFonts w:hint="eastAsia"/>
        </w:rPr>
        <w:t>2、广告投入与企业市场价值研究</w:t>
      </w:r>
    </w:p>
    <w:p>
      <w:pPr>
        <w:pStyle w:val="11"/>
        <w:rPr>
          <w:rFonts w:hint="eastAsia"/>
        </w:rPr>
      </w:pPr>
      <w:r>
        <w:rPr>
          <w:rFonts w:hint="eastAsia"/>
        </w:rPr>
        <w:t>国外学者在研究广告投入的效用时，往往通过其对企业价值或市场价值的作用来阐述问题。企业价值或市场价值中包含有品牌价值，且通常情况下，品牌价值越大，企业价值或市场价值就越大。因此分析广告投入与企业价值或市场价值的相关性对理解品牌价值与广告投入的相关性具有指导意义。</w:t>
      </w:r>
    </w:p>
    <w:p>
      <w:pPr>
        <w:pStyle w:val="11"/>
        <w:rPr>
          <w:rFonts w:hint="eastAsia"/>
        </w:rPr>
      </w:pPr>
      <w:r>
        <w:rPr>
          <w:rFonts w:hint="eastAsia"/>
        </w:rPr>
        <w:t>广告投入与企业价值或市场价值相关性的研究是以广告投入对销售额的影响研究为基础的，因此，很多研究都从研究广告投入对销售额的影响入手。主要的成果是提出了广告弹性的概念。关于广告弹性最有影响的测定是杰特·阿斯姆斯（</w:t>
      </w:r>
      <w:r>
        <w:t>Gert Assmus</w:t>
      </w:r>
      <w:r>
        <w:rPr>
          <w:rFonts w:hint="eastAsia"/>
        </w:rPr>
        <w:t>）和他的两位同事对128个品牌所做的分析</w:t>
      </w:r>
      <w:r>
        <w:rPr>
          <w:rStyle w:val="30"/>
          <w:rFonts w:ascii="宋体" w:hAnsi="宋体"/>
        </w:rPr>
        <w:footnoteReference w:id="3"/>
      </w:r>
      <w:r>
        <w:rPr>
          <w:rFonts w:hint="eastAsia"/>
        </w:rPr>
        <w:t>。他们的研究结果表明在多数情况下，尽管增加广告投入只能创造相对较少的销售，但却带来了利润的增长。这和利用销售促销得到的回报形成了对比，后者与前者比，能使销量猛增，而同时伴随着利润的骤减。</w:t>
      </w:r>
    </w:p>
    <w:p>
      <w:pPr>
        <w:pStyle w:val="11"/>
      </w:pPr>
      <w:r>
        <w:rPr>
          <w:rFonts w:hint="eastAsia"/>
        </w:rPr>
        <w:t>在美国，有很多关于广告和企业价值相关性的实证研究。美国学者Hirschey（1982）、Spencer（1992），和Chauvin（1993）等的研究证实了广告投资直接或间接地对市场产生影响。其中，Chauvin和Hirschey在1994年的研究表明广告投入与企业的利润和股价之间存在着正向联系。Hirschey和Spencer（1992）检验了1975年到1990年基础因素评估的尺度效应。他们将现金流、企业成长、风险、研发以及广告费用定义为基础因素用以测定收益过程。基于对尺度效应的考虑，他们将样品划分为小型企业、中型企业和大型企业。他们发现，企业规模的大小会影响基础因素的效用。他们认为，广告仅对大型企业贡献价值，而研发能够影响所有企业的市场价值。</w:t>
      </w:r>
    </w:p>
    <w:p>
      <w:pPr>
        <w:pStyle w:val="11"/>
      </w:pPr>
      <w:r>
        <w:rPr>
          <w:rFonts w:hint="eastAsia"/>
        </w:rPr>
        <w:t>也有学者分行业对不同行业的广告投入与企业市场价值进行实证研究。Abdel-Khalik在1975年的研究中通过对1955年到1973年的食品业、汽车业、烟草业、清洁用品业、医药业和化妆品业数据进行分析，检验了广告对销售收入的影响。他发现，广告对食品业、医药业和化妆品业的销售有长期作用，对其他行业的销售具有短期作用。Chauvin和Hirschey（1993）检验了1988年到1990年这段时间里广告与研发费用和企业市场价值的联系。他们将样本企业按照规模以及是否为制造企业分类。分析结果表明，不同行业的企业有不同的特征，因此广告与研发的价值也不一样。随着企业规模的变化，广告与研发的价值也在发生变化。此外，制造型企业与非制造型企业的价值关联也不尽相同。在英国，Shah和Stark（2004）依据</w:t>
      </w:r>
      <w:r>
        <w:t>ACNielsen MEAL</w:t>
      </w:r>
      <w:r>
        <w:rPr>
          <w:rStyle w:val="30"/>
          <w:rFonts w:ascii="宋体" w:hAnsi="宋体"/>
        </w:rPr>
        <w:footnoteReference w:id="4"/>
      </w:r>
      <w:r>
        <w:rPr>
          <w:rFonts w:hint="eastAsia"/>
        </w:rPr>
        <w:t>研究了英国企业在1990年到1998年期间广告费用的价值相关性。他们的研究结果显示了广告对企业的市场价值具有积极显著影响。</w:t>
      </w:r>
    </w:p>
    <w:p>
      <w:pPr>
        <w:pStyle w:val="11"/>
        <w:rPr>
          <w:rFonts w:hint="eastAsia"/>
        </w:rPr>
      </w:pPr>
      <w:r>
        <w:rPr>
          <w:rFonts w:hint="eastAsia"/>
        </w:rPr>
        <w:t>从国内学者的研究来看，乔均、王玮（2008）基于价格和广告投放量对汽车品牌资产进行了实证研究，发现在高、中、低三个轿车品牌档次的样本中，品牌资产的三个维度和资产均有较强的正相关关系；在高、中、低轿车品牌三个档次的不同样本中，广告投入对品牌资产三个维度的影响程度也各有区别</w:t>
      </w:r>
      <w:r>
        <w:rPr>
          <w:rStyle w:val="30"/>
          <w:rFonts w:ascii="宋体" w:hAnsi="宋体"/>
        </w:rPr>
        <w:footnoteReference w:id="5"/>
      </w:r>
      <w:r>
        <w:rPr>
          <w:rFonts w:hint="eastAsia"/>
        </w:rPr>
        <w:t>。倪学志（2008）对中国乳品加工企业广告行为进行了分析，他的结论是中国的乳品加工企业进行广告决策时</w:t>
      </w:r>
      <w:r>
        <w:t>，</w:t>
      </w:r>
      <w:r>
        <w:rPr>
          <w:rFonts w:hint="eastAsia"/>
        </w:rPr>
        <w:t>必须考虑竞争对手的市场渗透成本</w:t>
      </w:r>
      <w:r>
        <w:t>，</w:t>
      </w:r>
      <w:r>
        <w:rPr>
          <w:rFonts w:hint="eastAsia"/>
        </w:rPr>
        <w:t>量力而行。如果在自己的市场渗透成本明显大于竞争对手的条件下</w:t>
      </w:r>
      <w:r>
        <w:t>，</w:t>
      </w:r>
      <w:r>
        <w:rPr>
          <w:rFonts w:hint="eastAsia"/>
        </w:rPr>
        <w:t>仍然进行大量广告投入</w:t>
      </w:r>
      <w:r>
        <w:t>，</w:t>
      </w:r>
      <w:r>
        <w:rPr>
          <w:rFonts w:hint="eastAsia"/>
        </w:rPr>
        <w:t>其结果可能是广告后的利润明显下降</w:t>
      </w:r>
      <w:r>
        <w:t>，</w:t>
      </w:r>
      <w:r>
        <w:rPr>
          <w:rFonts w:hint="eastAsia"/>
        </w:rPr>
        <w:t>甚至还有被竞争对手挤垮的危险。并且容易引起竞争对手的错误反映</w:t>
      </w:r>
      <w:r>
        <w:t>，</w:t>
      </w:r>
      <w:r>
        <w:rPr>
          <w:rFonts w:hint="eastAsia"/>
        </w:rPr>
        <w:t>竞争对手会增加广告投入</w:t>
      </w:r>
      <w:r>
        <w:t>，</w:t>
      </w:r>
      <w:r>
        <w:rPr>
          <w:rFonts w:hint="eastAsia"/>
        </w:rPr>
        <w:t>从而诱发广告的过度竞争和广告竞赛</w:t>
      </w:r>
      <w:r>
        <w:t>，</w:t>
      </w:r>
      <w:r>
        <w:rPr>
          <w:rFonts w:hint="eastAsia"/>
        </w:rPr>
        <w:t>使乳品行业陷入“低创新投入、高广告投入”的怪圈</w:t>
      </w:r>
      <w:r>
        <w:rPr>
          <w:rStyle w:val="30"/>
          <w:rFonts w:ascii="宋体" w:hAnsi="宋体"/>
        </w:rPr>
        <w:footnoteReference w:id="6"/>
      </w:r>
      <w:r>
        <w:rPr>
          <w:rFonts w:hint="eastAsia"/>
        </w:rPr>
        <w:t>。</w:t>
      </w:r>
    </w:p>
    <w:p>
      <w:pPr>
        <w:pStyle w:val="3"/>
        <w:spacing w:before="0" w:after="0" w:line="300" w:lineRule="auto"/>
        <w:ind w:firstLine="560" w:firstLineChars="200"/>
        <w:rPr>
          <w:rFonts w:hint="eastAsia" w:ascii="黑体" w:hAnsi="黑体"/>
          <w:b w:val="0"/>
          <w:sz w:val="28"/>
        </w:rPr>
      </w:pPr>
      <w:r>
        <w:rPr>
          <w:rFonts w:hint="eastAsia" w:ascii="黑体" w:hAnsi="黑体"/>
          <w:b w:val="0"/>
          <w:sz w:val="28"/>
        </w:rPr>
        <w:t>二、样本的选取与方法的界定</w:t>
      </w:r>
    </w:p>
    <w:p>
      <w:pPr>
        <w:pStyle w:val="11"/>
        <w:rPr>
          <w:rFonts w:hint="eastAsia"/>
        </w:rPr>
      </w:pPr>
      <w:r>
        <w:rPr>
          <w:rFonts w:hint="eastAsia"/>
        </w:rPr>
        <w:t>由于不同的行业具有不同的特性，对广告投入的反应和敏感程度也不相同，因此本节在研究基于行业差异的品牌价值与广告投入的相关性时，将不同的企业按照行业进行区分，分成“耐用消费品行业”和“快速消费品行业”，对每个行业进行相应分析。</w:t>
      </w:r>
    </w:p>
    <w:p>
      <w:pPr>
        <w:pStyle w:val="11"/>
        <w:rPr>
          <w:rFonts w:hint="eastAsia"/>
        </w:rPr>
      </w:pPr>
      <w:r>
        <w:rPr>
          <w:rFonts w:hint="eastAsia"/>
        </w:rPr>
        <w:t>（一）行业分类与数据分析说明</w:t>
      </w:r>
    </w:p>
    <w:p>
      <w:pPr>
        <w:pStyle w:val="11"/>
        <w:rPr>
          <w:rFonts w:hint="eastAsia"/>
        </w:rPr>
      </w:pPr>
      <w:r>
        <w:rPr>
          <w:rFonts w:hint="eastAsia"/>
        </w:rPr>
        <w:t>1、耐用消费品行业与快速消费品行业的定义</w:t>
      </w:r>
    </w:p>
    <w:p>
      <w:pPr>
        <w:pStyle w:val="11"/>
        <w:rPr>
          <w:rFonts w:hint="eastAsia"/>
        </w:rPr>
      </w:pPr>
      <w:r>
        <w:rPr>
          <w:rFonts w:hint="eastAsia"/>
        </w:rPr>
        <w:t>快速消费品是针对耐用消费品而言的，指的是那些消耗速度快，消费者消费频率高的产品。典型的快速消费品包括食品饮料、日化用品等；耐用消费品指的是消耗速度慢，消费频率低的产品，包括汽车、电脑等。</w:t>
      </w:r>
    </w:p>
    <w:p>
      <w:pPr>
        <w:pStyle w:val="11"/>
        <w:rPr>
          <w:rFonts w:hint="eastAsia"/>
        </w:rPr>
      </w:pPr>
      <w:r>
        <w:rPr>
          <w:rFonts w:hint="eastAsia"/>
        </w:rPr>
        <w:t>快速消费品主要分成四个子行业，分别是个人护理品行业、家庭护理品行业、食品饮料行业和烟酒行业。</w:t>
      </w:r>
    </w:p>
    <w:p>
      <w:pPr>
        <w:jc w:val="center"/>
        <w:rPr>
          <w:rFonts w:hint="eastAsia"/>
        </w:rPr>
      </w:pPr>
      <w:r>
        <w:rPr>
          <w:rFonts w:hint="eastAsia"/>
        </w:rPr>
        <w:t>表1  快速消费品细分</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1"/>
        <w:gridCol w:w="6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44" w:type="dxa"/>
            <w:noWrap w:val="0"/>
            <w:vAlign w:val="top"/>
          </w:tcPr>
          <w:p>
            <w:r>
              <w:rPr>
                <w:rFonts w:hint="eastAsia"/>
              </w:rPr>
              <w:t>行  业</w:t>
            </w:r>
          </w:p>
        </w:tc>
        <w:tc>
          <w:tcPr>
            <w:tcW w:w="6854" w:type="dxa"/>
            <w:noWrap w:val="0"/>
            <w:vAlign w:val="top"/>
          </w:tcPr>
          <w:p>
            <w:r>
              <w:rPr>
                <w:rFonts w:hint="eastAsia"/>
              </w:rPr>
              <w:t>细分类别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44" w:type="dxa"/>
            <w:noWrap w:val="0"/>
            <w:vAlign w:val="top"/>
          </w:tcPr>
          <w:p>
            <w:r>
              <w:rPr>
                <w:rFonts w:hint="eastAsia"/>
              </w:rPr>
              <w:t>人护理品行业</w:t>
            </w:r>
          </w:p>
        </w:tc>
        <w:tc>
          <w:tcPr>
            <w:tcW w:w="6854" w:type="dxa"/>
            <w:noWrap w:val="0"/>
            <w:vAlign w:val="top"/>
          </w:tcPr>
          <w:p>
            <w:r>
              <w:rPr>
                <w:rFonts w:hint="eastAsia"/>
              </w:rPr>
              <w:t>口腔护理品、护发品、个人清洁品、化妆品、纸巾、鞋护理品和剃须用品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44" w:type="dxa"/>
            <w:noWrap w:val="0"/>
            <w:vAlign w:val="center"/>
          </w:tcPr>
          <w:p>
            <w:r>
              <w:rPr>
                <w:rFonts w:hint="eastAsia"/>
              </w:rPr>
              <w:t>家庭护理品行业</w:t>
            </w:r>
          </w:p>
        </w:tc>
        <w:tc>
          <w:tcPr>
            <w:tcW w:w="6854" w:type="dxa"/>
            <w:noWrap w:val="0"/>
            <w:vAlign w:val="top"/>
          </w:tcPr>
          <w:p>
            <w:r>
              <w:rPr>
                <w:rFonts w:hint="eastAsia"/>
              </w:rPr>
              <w:t>以洗衣皂和合成清洁剂为主的织物清洁品，以盘碟器皿清洁剂、地板清洁剂、洁厕剂、空气清新剂、杀虫剂、驱蚊器和磨光剂为主的家庭清洁剂等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44" w:type="dxa"/>
            <w:noWrap w:val="0"/>
            <w:vAlign w:val="center"/>
          </w:tcPr>
          <w:p>
            <w:r>
              <w:rPr>
                <w:rFonts w:hint="eastAsia"/>
              </w:rPr>
              <w:t>食品饮料行业</w:t>
            </w:r>
          </w:p>
        </w:tc>
        <w:tc>
          <w:tcPr>
            <w:tcW w:w="6854" w:type="dxa"/>
            <w:noWrap w:val="0"/>
            <w:vAlign w:val="top"/>
          </w:tcPr>
          <w:p>
            <w:r>
              <w:rPr>
                <w:rFonts w:hint="eastAsia"/>
              </w:rPr>
              <w:t>健康饮料、软饮料、烘烤品、巧克力、冰淇淋、咖啡、肉菜水果加工品、乳品、瓶装水以及品牌米面糖等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44" w:type="dxa"/>
            <w:noWrap w:val="0"/>
            <w:vAlign w:val="center"/>
          </w:tcPr>
          <w:p>
            <w:r>
              <w:rPr>
                <w:rFonts w:hint="eastAsia"/>
              </w:rPr>
              <w:t>烟酒行业</w:t>
            </w:r>
          </w:p>
        </w:tc>
        <w:tc>
          <w:tcPr>
            <w:tcW w:w="6854" w:type="dxa"/>
            <w:noWrap w:val="0"/>
            <w:vAlign w:val="top"/>
          </w:tcPr>
          <w:p>
            <w:r>
              <w:rPr>
                <w:rFonts w:hint="eastAsia"/>
              </w:rPr>
              <w:t>烟酒</w:t>
            </w:r>
          </w:p>
        </w:tc>
      </w:tr>
    </w:tbl>
    <w:p>
      <w:pPr>
        <w:pStyle w:val="11"/>
        <w:rPr>
          <w:rFonts w:hint="eastAsia"/>
        </w:rPr>
      </w:pPr>
      <w:r>
        <w:rPr>
          <w:rFonts w:hint="eastAsia"/>
        </w:rPr>
        <w:t>耐用消费品行业主要由交通运输设备制造业、家用电器制造业和一些新兴产业构成。</w:t>
      </w:r>
    </w:p>
    <w:p>
      <w:pPr>
        <w:jc w:val="center"/>
        <w:rPr>
          <w:rFonts w:hint="eastAsia"/>
        </w:rPr>
      </w:pPr>
      <w:r>
        <w:rPr>
          <w:rFonts w:hint="eastAsia"/>
        </w:rPr>
        <w:t>表2  耐用消费品细分</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9"/>
        <w:gridCol w:w="6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2181" w:type="dxa"/>
            <w:noWrap w:val="0"/>
            <w:vAlign w:val="top"/>
          </w:tcPr>
          <w:p>
            <w:r>
              <w:rPr>
                <w:rFonts w:hint="eastAsia"/>
              </w:rPr>
              <w:t>行  业</w:t>
            </w:r>
          </w:p>
        </w:tc>
        <w:tc>
          <w:tcPr>
            <w:tcW w:w="6517" w:type="dxa"/>
            <w:noWrap w:val="0"/>
            <w:vAlign w:val="top"/>
          </w:tcPr>
          <w:p>
            <w:r>
              <w:rPr>
                <w:rFonts w:hint="eastAsia"/>
              </w:rPr>
              <w:t>细分类别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2181" w:type="dxa"/>
            <w:noWrap w:val="0"/>
            <w:vAlign w:val="top"/>
          </w:tcPr>
          <w:p>
            <w:r>
              <w:rPr>
                <w:rFonts w:hint="eastAsia"/>
              </w:rPr>
              <w:t>交通运输设备制造业</w:t>
            </w:r>
          </w:p>
        </w:tc>
        <w:tc>
          <w:tcPr>
            <w:tcW w:w="6517" w:type="dxa"/>
            <w:noWrap w:val="0"/>
            <w:vAlign w:val="top"/>
          </w:tcPr>
          <w:p>
            <w:r>
              <w:rPr>
                <w:rFonts w:hint="eastAsia"/>
              </w:rPr>
              <w:t>轿车、摩托车、自行车等的制造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2181" w:type="dxa"/>
            <w:noWrap w:val="0"/>
            <w:vAlign w:val="top"/>
          </w:tcPr>
          <w:p>
            <w:r>
              <w:rPr>
                <w:rFonts w:hint="eastAsia"/>
              </w:rPr>
              <w:t>家用电器制造业</w:t>
            </w:r>
          </w:p>
        </w:tc>
        <w:tc>
          <w:tcPr>
            <w:tcW w:w="6517" w:type="dxa"/>
            <w:noWrap w:val="0"/>
            <w:vAlign w:val="top"/>
          </w:tcPr>
          <w:p>
            <w:r>
              <w:rPr>
                <w:rFonts w:hint="eastAsia"/>
              </w:rPr>
              <w:t>电视机、电冰箱、洗衣机、空调等的制造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2181" w:type="dxa"/>
            <w:noWrap w:val="0"/>
            <w:vAlign w:val="top"/>
          </w:tcPr>
          <w:p>
            <w:r>
              <w:rPr>
                <w:rFonts w:hint="eastAsia"/>
              </w:rPr>
              <w:t>一些新兴行业</w:t>
            </w:r>
          </w:p>
        </w:tc>
        <w:tc>
          <w:tcPr>
            <w:tcW w:w="6517" w:type="dxa"/>
            <w:noWrap w:val="0"/>
            <w:vAlign w:val="top"/>
          </w:tcPr>
          <w:p>
            <w:r>
              <w:rPr>
                <w:rFonts w:hint="eastAsia"/>
              </w:rPr>
              <w:t>电子计算机制造业、移动通讯设备制造业、钟表制造业等</w:t>
            </w:r>
          </w:p>
        </w:tc>
      </w:tr>
    </w:tbl>
    <w:p>
      <w:pPr>
        <w:pStyle w:val="11"/>
        <w:rPr>
          <w:rFonts w:hint="eastAsia"/>
        </w:rPr>
      </w:pPr>
      <w:r>
        <w:rPr>
          <w:rFonts w:hint="eastAsia"/>
        </w:rPr>
        <w:t>根据以上定义，我们可以明确汽车制造行业属于耐用消费品行业，食品饮料行业属于快速消费品行业。以下，我们将以这两个行业为例探讨不同行业的品牌价值与广告投入相关性。</w:t>
      </w:r>
    </w:p>
    <w:p>
      <w:pPr>
        <w:pStyle w:val="11"/>
        <w:rPr>
          <w:rFonts w:hint="eastAsia"/>
        </w:rPr>
      </w:pPr>
      <w:r>
        <w:rPr>
          <w:rFonts w:hint="eastAsia"/>
        </w:rPr>
        <w:t>（二）数据分析说明</w:t>
      </w:r>
    </w:p>
    <w:p>
      <w:pPr>
        <w:pStyle w:val="11"/>
        <w:rPr>
          <w:rFonts w:hint="eastAsia"/>
        </w:rPr>
      </w:pPr>
      <w:r>
        <w:rPr>
          <w:rFonts w:hint="eastAsia"/>
        </w:rPr>
        <w:t>1、数据来源</w:t>
      </w:r>
    </w:p>
    <w:p>
      <w:pPr>
        <w:pStyle w:val="11"/>
        <w:rPr>
          <w:rFonts w:hint="eastAsia"/>
        </w:rPr>
      </w:pPr>
      <w:r>
        <w:rPr>
          <w:rFonts w:hint="eastAsia"/>
        </w:rPr>
        <w:t>本文在这部分中主要以国际性企业为研究对象，观测时间段为2002年到2008年。企业品牌价值数据来源于</w:t>
      </w:r>
      <w:r>
        <w:t>Interbrand</w:t>
      </w:r>
      <w:r>
        <w:rPr>
          <w:rFonts w:hint="eastAsia"/>
        </w:rPr>
        <w:t>年度报告，广告数据来源于</w:t>
      </w:r>
      <w:r>
        <w:t>ADVERTISING AGE</w:t>
      </w:r>
      <w:r>
        <w:rPr>
          <w:rFonts w:hint="eastAsia"/>
        </w:rPr>
        <w:t>年度报告，销售额数据来源于各家公司的年报。</w:t>
      </w:r>
    </w:p>
    <w:p>
      <w:pPr>
        <w:pStyle w:val="11"/>
        <w:rPr>
          <w:rFonts w:hint="eastAsia"/>
        </w:rPr>
      </w:pPr>
      <w:r>
        <w:rPr>
          <w:rFonts w:hint="eastAsia"/>
        </w:rPr>
        <w:t>2、分析逻辑</w:t>
      </w:r>
    </w:p>
    <w:p>
      <w:pPr>
        <w:pStyle w:val="11"/>
        <w:rPr>
          <w:rFonts w:hint="eastAsia"/>
        </w:rPr>
      </w:pPr>
      <w:r>
        <w:rPr>
          <w:rFonts w:hint="eastAsia"/>
        </w:rPr>
        <w:t>与之前的分析一样，在分析基于不同行业的品牌价值与广告投入的相关性时，同样采用广告强度作为自变量。此外，我们还要以每年各变量的增加值为变量，再来分析广告强度变化（</w:t>
      </w:r>
      <w:r>
        <w:object>
          <v:shape id="_x0000_i1033"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33" DrawAspect="Content" ObjectID="_1468075733" r:id="rId14">
            <o:LockedField>false</o:LockedField>
          </o:OLEObject>
        </w:object>
      </w:r>
      <w:r>
        <w:object>
          <v:shape id="_x0000_i1034" o:spt="75" type="#_x0000_t75" style="height:13pt;width:21pt;" o:ole="t" filled="f" stroked="f" coordsize="21600,21600">
            <v:path/>
            <v:fill on="f" focussize="0,0"/>
            <v:stroke on="f"/>
            <v:imagedata r:id="rId17" o:title=""/>
            <o:lock v:ext="edit" aspectratio="t"/>
            <w10:wrap type="none"/>
            <w10:anchorlock/>
          </v:shape>
          <o:OLEObject Type="Embed" ProgID="Equation.DSMT4" ShapeID="_x0000_i1034" DrawAspect="Content" ObjectID="_1468075734" r:id="rId16">
            <o:LockedField>false</o:LockedField>
          </o:OLEObject>
        </w:object>
      </w:r>
      <w:r>
        <w:rPr>
          <w:rFonts w:hint="eastAsia"/>
        </w:rPr>
        <w:t>/</w:t>
      </w:r>
      <w:r>
        <w:object>
          <v:shape id="_x0000_i1035" o:spt="75" type="#_x0000_t75" style="height:13.95pt;width:18pt;" o:ole="t" filled="f" stroked="f" coordsize="21600,21600">
            <v:path/>
            <v:fill on="f" focussize="0,0"/>
            <v:stroke on="f"/>
            <v:imagedata r:id="rId19" o:title=""/>
            <o:lock v:ext="edit" aspectratio="t"/>
            <w10:wrap type="none"/>
            <w10:anchorlock/>
          </v:shape>
          <o:OLEObject Type="Embed" ProgID="Equation.DSMT4" ShapeID="_x0000_i1035" DrawAspect="Content" ObjectID="_1468075735" r:id="rId18">
            <o:LockedField>false</o:LockedField>
          </o:OLEObject>
        </w:object>
      </w:r>
      <w:r>
        <w:rPr>
          <w:rFonts w:hint="eastAsia"/>
        </w:rPr>
        <w:t>）对品牌价值变化（</w:t>
      </w:r>
      <w:r>
        <w:object>
          <v:shape id="_x0000_i1036" o:spt="75" type="#_x0000_t75" style="height:13pt;width:11pt;" o:ole="t" filled="f" stroked="f" coordsize="21600,21600">
            <v:path/>
            <v:fill on="f" focussize="0,0"/>
            <v:stroke on="f"/>
            <v:imagedata r:id="rId21" o:title=""/>
            <o:lock v:ext="edit" aspectratio="t"/>
            <w10:wrap type="none"/>
            <w10:anchorlock/>
          </v:shape>
          <o:OLEObject Type="Embed" ProgID="Equation.DSMT4" ShapeID="_x0000_i1036" DrawAspect="Content" ObjectID="_1468075736" r:id="rId20">
            <o:LockedField>false</o:LockedField>
          </o:OLEObject>
        </w:object>
      </w:r>
      <w:r>
        <w:object>
          <v:shape id="_x0000_i1037" o:spt="75" type="#_x0000_t75" style="height:13.95pt;width:21pt;" o:ole="t" filled="f" stroked="f" coordsize="21600,21600">
            <v:path/>
            <v:fill on="f" focussize="0,0"/>
            <v:stroke on="f"/>
            <v:imagedata r:id="rId23" o:title=""/>
            <o:lock v:ext="edit" aspectratio="t"/>
            <w10:wrap type="none"/>
            <w10:anchorlock/>
          </v:shape>
          <o:OLEObject Type="Embed" ProgID="Equation.DSMT4" ShapeID="_x0000_i1037" DrawAspect="Content" ObjectID="_1468075737" r:id="rId22">
            <o:LockedField>false</o:LockedField>
          </o:OLEObject>
        </w:object>
      </w:r>
      <w:r>
        <w:rPr>
          <w:rFonts w:hint="eastAsia"/>
        </w:rPr>
        <w:t>）的影响。</w:t>
      </w:r>
    </w:p>
    <w:p>
      <w:pPr>
        <w:pStyle w:val="11"/>
        <w:rPr>
          <w:rFonts w:hint="eastAsia"/>
        </w:rPr>
      </w:pPr>
      <w:r>
        <w:rPr>
          <w:rFonts w:hint="eastAsia"/>
        </w:rPr>
        <w:t>（三）分析指标</w:t>
      </w:r>
    </w:p>
    <w:p>
      <w:pPr>
        <w:pStyle w:val="11"/>
        <w:rPr>
          <w:rFonts w:hint="eastAsia"/>
        </w:rPr>
      </w:pPr>
      <w:r>
        <w:rPr>
          <w:rFonts w:hint="eastAsia"/>
        </w:rPr>
        <w:t>以下的分析中，将使用</w:t>
      </w:r>
      <w:r>
        <w:t>Pearson</w:t>
      </w:r>
      <w:r>
        <w:rPr>
          <w:rFonts w:hint="eastAsia"/>
        </w:rPr>
        <w:t>相关系数和偏相关系数对不同行业的品牌价值与广告投入的相关性进行分析：</w:t>
      </w:r>
    </w:p>
    <w:p>
      <w:pPr>
        <w:pStyle w:val="11"/>
        <w:rPr>
          <w:rFonts w:hint="eastAsia"/>
        </w:rPr>
      </w:pPr>
      <w:r>
        <w:rPr>
          <w:rFonts w:hint="eastAsia"/>
        </w:rPr>
        <w:t>1、</w:t>
      </w:r>
      <w:r>
        <w:t>Pearson</w:t>
      </w:r>
      <w:r>
        <w:rPr>
          <w:rFonts w:hint="eastAsia"/>
        </w:rPr>
        <w:t>相关系数</w:t>
      </w:r>
    </w:p>
    <w:p>
      <w:pPr>
        <w:pStyle w:val="11"/>
        <w:rPr>
          <w:rFonts w:hint="eastAsia"/>
        </w:rPr>
      </w:pPr>
      <w:r>
        <w:rPr>
          <w:rFonts w:hint="eastAsia"/>
        </w:rPr>
        <w:t>Pearson相关系数是用来度量定距型变量间的线性相关关系的。它的数学定义为：</w:t>
      </w:r>
    </w:p>
    <w:p>
      <w:pPr>
        <w:pStyle w:val="11"/>
        <w:rPr>
          <w:rFonts w:hint="eastAsia"/>
        </w:rPr>
      </w:pPr>
      <w:r>
        <w:object>
          <v:shape id="_x0000_i1038" o:spt="75" type="#_x0000_t75" style="height:69pt;width:141pt;" o:ole="t" filled="f" stroked="f" coordsize="21600,21600">
            <v:path/>
            <v:fill on="f" focussize="0,0"/>
            <v:stroke on="f"/>
            <v:imagedata r:id="rId25" o:title=""/>
            <o:lock v:ext="edit" aspectratio="t"/>
            <w10:wrap type="none"/>
            <w10:anchorlock/>
          </v:shape>
          <o:OLEObject Type="Embed" ProgID="Equation.DSMT4" ShapeID="_x0000_i1038" DrawAspect="Content" ObjectID="_1468075738" r:id="rId24">
            <o:LockedField>false</o:LockedField>
          </o:OLEObject>
        </w:object>
      </w:r>
      <w:r>
        <w:rPr>
          <w:rFonts w:hint="eastAsia"/>
        </w:rPr>
        <w:t xml:space="preserve">                                 （1）</w:t>
      </w:r>
    </w:p>
    <w:p>
      <w:pPr>
        <w:pStyle w:val="11"/>
        <w:rPr>
          <w:rFonts w:hint="eastAsia"/>
        </w:rPr>
      </w:pPr>
      <w:r>
        <w:rPr>
          <w:rFonts w:hint="eastAsia"/>
        </w:rPr>
        <w:t>其中，</w:t>
      </w:r>
      <w:r>
        <w:object>
          <v:shape id="_x0000_i1039" o:spt="75" type="#_x0000_t75" style="height:11pt;width:10pt;" o:ole="t" filled="f" stroked="f" coordsize="21600,21600">
            <v:path/>
            <v:fill on="f" focussize="0,0"/>
            <v:stroke on="f"/>
            <v:imagedata r:id="rId27" o:title=""/>
            <o:lock v:ext="edit" aspectratio="t"/>
            <w10:wrap type="none"/>
            <w10:anchorlock/>
          </v:shape>
          <o:OLEObject Type="Embed" ProgID="Equation.DSMT4" ShapeID="_x0000_i1039" DrawAspect="Content" ObjectID="_1468075739" r:id="rId26">
            <o:LockedField>false</o:LockedField>
          </o:OLEObject>
        </w:object>
      </w:r>
      <w:r>
        <w:rPr>
          <w:rFonts w:hint="eastAsia"/>
        </w:rPr>
        <w:t>为样本数，</w:t>
      </w:r>
      <w:r>
        <w:object>
          <v:shape id="_x0000_i1040" o:spt="75" type="#_x0000_t75" style="height:18pt;width:12pt;" o:ole="t" filled="f" stroked="f" coordsize="21600,21600">
            <v:path/>
            <v:fill on="f" focussize="0,0"/>
            <v:stroke on="f"/>
            <v:imagedata r:id="rId29" o:title=""/>
            <o:lock v:ext="edit" aspectratio="t"/>
            <w10:wrap type="none"/>
            <w10:anchorlock/>
          </v:shape>
          <o:OLEObject Type="Embed" ProgID="Equation.DSMT4" ShapeID="_x0000_i1040" DrawAspect="Content" ObjectID="_1468075740" r:id="rId28">
            <o:LockedField>false</o:LockedField>
          </o:OLEObject>
        </w:object>
      </w:r>
      <w:r>
        <w:rPr>
          <w:rFonts w:hint="eastAsia"/>
        </w:rPr>
        <w:t>和</w:t>
      </w:r>
      <w:r>
        <w:object>
          <v:shape id="_x0000_i1041" o:spt="75" type="#_x0000_t75" style="height:18pt;width:12pt;" o:ole="t" filled="f" stroked="f" coordsize="21600,21600">
            <v:path/>
            <v:fill on="f" focussize="0,0"/>
            <v:stroke on="f"/>
            <v:imagedata r:id="rId31" o:title=""/>
            <o:lock v:ext="edit" aspectratio="t"/>
            <w10:wrap type="none"/>
            <w10:anchorlock/>
          </v:shape>
          <o:OLEObject Type="Embed" ProgID="Equation.DSMT4" ShapeID="_x0000_i1041" DrawAspect="Content" ObjectID="_1468075741" r:id="rId30">
            <o:LockedField>false</o:LockedField>
          </o:OLEObject>
        </w:object>
      </w:r>
      <w:r>
        <w:rPr>
          <w:rFonts w:hint="eastAsia"/>
        </w:rPr>
        <w:t>分别为两变量的变量值，由上式可进一步得知Pearson相关系数为：</w:t>
      </w:r>
    </w:p>
    <w:p>
      <w:pPr>
        <w:pStyle w:val="11"/>
        <w:rPr>
          <w:rFonts w:hint="eastAsia"/>
        </w:rPr>
      </w:pPr>
      <w:r>
        <w:object>
          <v:shape id="_x0000_i1042" o:spt="75" type="#_x0000_t75" style="height:38pt;width:118pt;" o:ole="t" filled="f" stroked="f" coordsize="21600,21600">
            <v:path/>
            <v:fill on="f" focussize="0,0"/>
            <v:stroke on="f"/>
            <v:imagedata r:id="rId33" o:title=""/>
            <o:lock v:ext="edit" aspectratio="t"/>
            <w10:wrap type="none"/>
            <w10:anchorlock/>
          </v:shape>
          <o:OLEObject Type="Embed" ProgID="Equation.DSMT4" ShapeID="_x0000_i1042" DrawAspect="Content" ObjectID="_1468075742" r:id="rId32">
            <o:LockedField>false</o:LockedField>
          </o:OLEObject>
        </w:object>
      </w:r>
      <w:r>
        <w:rPr>
          <w:rFonts w:hint="eastAsia"/>
        </w:rPr>
        <w:t xml:space="preserve">                                    （2）</w:t>
      </w:r>
    </w:p>
    <w:p>
      <w:pPr>
        <w:pStyle w:val="11"/>
        <w:rPr>
          <w:rFonts w:hint="eastAsia"/>
        </w:rPr>
      </w:pPr>
      <w:r>
        <w:rPr>
          <w:rFonts w:hint="eastAsia"/>
        </w:rPr>
        <w:t>Pearson相关系数的检验统计量为</w:t>
      </w:r>
      <w:r>
        <w:object>
          <v:shape id="_x0000_i1043" o:spt="75" type="#_x0000_t75" style="height:12pt;width:6.95pt;" o:ole="t" filled="f" stroked="f" coordsize="21600,21600">
            <v:path/>
            <v:fill on="f" focussize="0,0"/>
            <v:stroke on="f"/>
            <v:imagedata r:id="rId35" o:title=""/>
            <o:lock v:ext="edit" aspectratio="t"/>
            <w10:wrap type="none"/>
            <w10:anchorlock/>
          </v:shape>
          <o:OLEObject Type="Embed" ProgID="Equation.DSMT4" ShapeID="_x0000_i1043" DrawAspect="Content" ObjectID="_1468075743" r:id="rId34">
            <o:LockedField>false</o:LockedField>
          </o:OLEObject>
        </w:object>
      </w:r>
      <w:r>
        <w:rPr>
          <w:rFonts w:hint="eastAsia"/>
        </w:rPr>
        <w:t>统计量，其数学定义为：</w:t>
      </w:r>
    </w:p>
    <w:p>
      <w:pPr>
        <w:pStyle w:val="11"/>
        <w:rPr>
          <w:rFonts w:hint="eastAsia"/>
        </w:rPr>
      </w:pPr>
      <w:r>
        <w:object>
          <v:shape id="_x0000_i1044" o:spt="75" type="#_x0000_t75" style="height:37pt;width:59pt;" o:ole="t" filled="f" stroked="f" coordsize="21600,21600">
            <v:path/>
            <v:fill on="f" focussize="0,0"/>
            <v:stroke on="f"/>
            <v:imagedata r:id="rId37" o:title=""/>
            <o:lock v:ext="edit" aspectratio="t"/>
            <w10:wrap type="none"/>
            <w10:anchorlock/>
          </v:shape>
          <o:OLEObject Type="Embed" ProgID="Equation.DSMT4" ShapeID="_x0000_i1044" DrawAspect="Content" ObjectID="_1468075744" r:id="rId36">
            <o:LockedField>false</o:LockedField>
          </o:OLEObject>
        </w:object>
      </w:r>
      <w:r>
        <w:rPr>
          <w:rFonts w:hint="eastAsia"/>
        </w:rPr>
        <w:t xml:space="preserve">                                              （3）</w:t>
      </w:r>
    </w:p>
    <w:p>
      <w:pPr>
        <w:pStyle w:val="11"/>
        <w:rPr>
          <w:rFonts w:hint="eastAsia"/>
        </w:rPr>
      </w:pPr>
      <w:r>
        <w:rPr>
          <w:rFonts w:hint="eastAsia"/>
        </w:rPr>
        <w:t>其中</w:t>
      </w:r>
      <w:r>
        <w:object>
          <v:shape id="_x0000_i1045" o:spt="75" type="#_x0000_t75" style="height:12pt;width:6.95pt;" o:ole="t" filled="f" stroked="f" coordsize="21600,21600">
            <v:path/>
            <v:fill on="f" focussize="0,0"/>
            <v:stroke on="f"/>
            <v:imagedata r:id="rId35" o:title=""/>
            <o:lock v:ext="edit" aspectratio="t"/>
            <w10:wrap type="none"/>
            <w10:anchorlock/>
          </v:shape>
          <o:OLEObject Type="Embed" ProgID="Equation.DSMT4" ShapeID="_x0000_i1045" DrawAspect="Content" ObjectID="_1468075745" r:id="rId38">
            <o:LockedField>false</o:LockedField>
          </o:OLEObject>
        </w:object>
      </w:r>
      <w:r>
        <w:rPr>
          <w:rFonts w:hint="eastAsia"/>
        </w:rPr>
        <w:t>统计量服从</w:t>
      </w:r>
      <w:r>
        <w:object>
          <v:shape id="_x0000_i1046" o:spt="75" type="#_x0000_t75" style="height:13.95pt;width:26pt;" o:ole="t" filled="f" stroked="f" coordsize="21600,21600">
            <v:path/>
            <v:fill on="f" focussize="0,0"/>
            <v:stroke on="f"/>
            <v:imagedata r:id="rId40" o:title=""/>
            <o:lock v:ext="edit" aspectratio="t"/>
            <w10:wrap type="none"/>
            <w10:anchorlock/>
          </v:shape>
          <o:OLEObject Type="Embed" ProgID="Equation.DSMT4" ShapeID="_x0000_i1046" DrawAspect="Content" ObjectID="_1468075746" r:id="rId39">
            <o:LockedField>false</o:LockedField>
          </o:OLEObject>
        </w:object>
      </w:r>
      <w:r>
        <w:rPr>
          <w:rFonts w:hint="eastAsia"/>
        </w:rPr>
        <w:t>个自由度的</w:t>
      </w:r>
      <w:r>
        <w:object>
          <v:shape id="_x0000_i1047" o:spt="75" type="#_x0000_t75" style="height:12pt;width:6.95pt;" o:ole="t" filled="f" stroked="f" coordsize="21600,21600">
            <v:path/>
            <v:fill on="f" focussize="0,0"/>
            <v:stroke on="f"/>
            <v:imagedata r:id="rId35" o:title=""/>
            <o:lock v:ext="edit" aspectratio="t"/>
            <w10:wrap type="none"/>
            <w10:anchorlock/>
          </v:shape>
          <o:OLEObject Type="Embed" ProgID="Equation.DSMT4" ShapeID="_x0000_i1047" DrawAspect="Content" ObjectID="_1468075747" r:id="rId41">
            <o:LockedField>false</o:LockedField>
          </o:OLEObject>
        </w:object>
      </w:r>
      <w:r>
        <w:rPr>
          <w:rFonts w:hint="eastAsia"/>
        </w:rPr>
        <w:t>分布。</w:t>
      </w:r>
    </w:p>
    <w:p>
      <w:pPr>
        <w:pStyle w:val="11"/>
        <w:rPr>
          <w:rFonts w:hint="eastAsia"/>
        </w:rPr>
      </w:pPr>
      <w:r>
        <w:rPr>
          <w:rFonts w:hint="eastAsia"/>
        </w:rPr>
        <w:t>2、偏相关系数</w:t>
      </w:r>
    </w:p>
    <w:p>
      <w:pPr>
        <w:pStyle w:val="11"/>
        <w:rPr>
          <w:rFonts w:hint="eastAsia"/>
        </w:rPr>
      </w:pPr>
      <w:r>
        <w:rPr>
          <w:rFonts w:hint="eastAsia"/>
        </w:rPr>
        <w:t>相关性分析中研究两事物之间的线性相关性是通过计算相关系数等方式来实现的，并通过对相关系数值的大小来判断事物之间的线性相关的强弱。然而，就相关系数本身来讲，它未必是两事物间线性相关强弱的真实体现，往往有夸大的趋势。</w:t>
      </w:r>
    </w:p>
    <w:p>
      <w:pPr>
        <w:pStyle w:val="11"/>
        <w:rPr>
          <w:rFonts w:hint="eastAsia"/>
        </w:rPr>
      </w:pPr>
      <w:r>
        <w:rPr>
          <w:rFonts w:hint="eastAsia"/>
        </w:rPr>
        <w:t>偏相关分析可以解决以上问题。偏相关分析也称为净相关分析，它在控制其他变量的线性影响的条件下分析两变量间的线性相关，所采用的工具是偏相关系数。利用样本数据计算样本的偏相关系数，反映两变量间净相关程度的强弱。在分析变量</w:t>
      </w:r>
      <w:r>
        <w:object>
          <v:shape id="_x0000_i1048" o:spt="75" type="#_x0000_t75" style="height:18pt;width:12pt;" o:ole="t" filled="f" stroked="f" coordsize="21600,21600">
            <v:path/>
            <v:fill on="f" focussize="0,0"/>
            <v:stroke on="f"/>
            <v:imagedata r:id="rId43" o:title=""/>
            <o:lock v:ext="edit" aspectratio="t"/>
            <w10:wrap type="none"/>
            <w10:anchorlock/>
          </v:shape>
          <o:OLEObject Type="Embed" ProgID="Equation.DSMT4" ShapeID="_x0000_i1048" DrawAspect="Content" ObjectID="_1468075748" r:id="rId42">
            <o:LockedField>false</o:LockedField>
          </o:OLEObject>
        </w:object>
      </w:r>
      <w:r>
        <w:rPr>
          <w:rFonts w:hint="eastAsia"/>
        </w:rPr>
        <w:t>和</w:t>
      </w:r>
      <w:r>
        <w:object>
          <v:shape id="_x0000_i1049" o:spt="75" type="#_x0000_t75" style="height:13pt;width:11pt;" o:ole="t" filled="f" stroked="f" coordsize="21600,21600">
            <v:path/>
            <v:fill on="f" focussize="0,0"/>
            <v:stroke on="f"/>
            <v:imagedata r:id="rId45" o:title=""/>
            <o:lock v:ext="edit" aspectratio="t"/>
            <w10:wrap type="none"/>
            <w10:anchorlock/>
          </v:shape>
          <o:OLEObject Type="Embed" ProgID="Equation.DSMT4" ShapeID="_x0000_i1049" DrawAspect="Content" ObjectID="_1468075749" r:id="rId44">
            <o:LockedField>false</o:LockedField>
          </o:OLEObject>
        </w:object>
      </w:r>
      <w:r>
        <w:rPr>
          <w:rFonts w:hint="eastAsia"/>
        </w:rPr>
        <w:t>之间的净相关程度时，当控制了</w:t>
      </w:r>
      <w:r>
        <w:object>
          <v:shape id="_x0000_i1050" o:spt="75" type="#_x0000_t75" style="height:18pt;width:13pt;" o:ole="t" filled="f" stroked="f" coordsize="21600,21600">
            <v:path/>
            <v:fill on="f" focussize="0,0"/>
            <v:stroke on="f"/>
            <v:imagedata r:id="rId47" o:title=""/>
            <o:lock v:ext="edit" aspectratio="t"/>
            <w10:wrap type="none"/>
            <w10:anchorlock/>
          </v:shape>
          <o:OLEObject Type="Embed" ProgID="Equation.DSMT4" ShapeID="_x0000_i1050" DrawAspect="Content" ObjectID="_1468075750" r:id="rId46">
            <o:LockedField>false</o:LockedField>
          </o:OLEObject>
        </w:object>
      </w:r>
      <w:r>
        <w:rPr>
          <w:rFonts w:hint="eastAsia"/>
        </w:rPr>
        <w:t>的线性作用之后，</w:t>
      </w:r>
      <w:r>
        <w:object>
          <v:shape id="_x0000_i1051" o:spt="75" type="#_x0000_t75" style="height:18pt;width:12pt;" o:ole="t" filled="f" stroked="f" coordsize="21600,21600">
            <v:path/>
            <v:fill on="f" focussize="0,0"/>
            <v:stroke on="f"/>
            <v:imagedata r:id="rId43" o:title=""/>
            <o:lock v:ext="edit" aspectratio="t"/>
            <w10:wrap type="none"/>
            <w10:anchorlock/>
          </v:shape>
          <o:OLEObject Type="Embed" ProgID="Equation.DSMT4" ShapeID="_x0000_i1051" DrawAspect="Content" ObjectID="_1468075751" r:id="rId48">
            <o:LockedField>false</o:LockedField>
          </o:OLEObject>
        </w:object>
      </w:r>
      <w:r>
        <w:rPr>
          <w:rFonts w:hint="eastAsia"/>
        </w:rPr>
        <w:t>和</w:t>
      </w:r>
      <w:r>
        <w:object>
          <v:shape id="_x0000_i1052" o:spt="75" type="#_x0000_t75" style="height:13pt;width:11pt;" o:ole="t" filled="f" stroked="f" coordsize="21600,21600">
            <v:path/>
            <v:fill on="f" focussize="0,0"/>
            <v:stroke on="f"/>
            <v:imagedata r:id="rId45" o:title=""/>
            <o:lock v:ext="edit" aspectratio="t"/>
            <w10:wrap type="none"/>
            <w10:anchorlock/>
          </v:shape>
          <o:OLEObject Type="Embed" ProgID="Equation.DSMT4" ShapeID="_x0000_i1052" DrawAspect="Content" ObjectID="_1468075752" r:id="rId49">
            <o:LockedField>false</o:LockedField>
          </o:OLEObject>
        </w:object>
      </w:r>
      <w:r>
        <w:rPr>
          <w:rFonts w:hint="eastAsia"/>
        </w:rPr>
        <w:t>之间的一阶偏相关定义为：</w:t>
      </w:r>
    </w:p>
    <w:p>
      <w:pPr>
        <w:pStyle w:val="11"/>
        <w:rPr>
          <w:rFonts w:hint="eastAsia"/>
        </w:rPr>
      </w:pPr>
      <w:r>
        <w:object>
          <v:shape id="_x0000_i1053" o:spt="75" type="#_x0000_t75" style="height:41pt;width:119pt;" o:ole="t" filled="f" stroked="f" coordsize="21600,21600">
            <v:path/>
            <v:fill on="f" focussize="0,0"/>
            <v:stroke on="f"/>
            <v:imagedata r:id="rId51" o:title=""/>
            <o:lock v:ext="edit" aspectratio="t"/>
            <w10:wrap type="none"/>
            <w10:anchorlock/>
          </v:shape>
          <o:OLEObject Type="Embed" ProgID="Equation.DSMT4" ShapeID="_x0000_i1053" DrawAspect="Content" ObjectID="_1468075753" r:id="rId50">
            <o:LockedField>false</o:LockedField>
          </o:OLEObject>
        </w:object>
      </w:r>
      <w:r>
        <w:rPr>
          <w:rFonts w:hint="eastAsia"/>
        </w:rPr>
        <w:t xml:space="preserve">                                      （4）</w:t>
      </w:r>
    </w:p>
    <w:p>
      <w:pPr>
        <w:pStyle w:val="11"/>
        <w:rPr>
          <w:rFonts w:hint="eastAsia"/>
        </w:rPr>
      </w:pPr>
      <w:r>
        <w:rPr>
          <w:rFonts w:hint="eastAsia"/>
        </w:rPr>
        <w:t>其中，</w:t>
      </w:r>
      <w:r>
        <w:object>
          <v:shape id="_x0000_i1054" o:spt="75" type="#_x0000_t75" style="height:19pt;width:13.95pt;" o:ole="t" filled="f" stroked="f" coordsize="21600,21600">
            <v:path/>
            <v:fill on="f" focussize="0,0"/>
            <v:stroke on="f"/>
            <v:imagedata r:id="rId53" o:title=""/>
            <o:lock v:ext="edit" aspectratio="t"/>
            <w10:wrap type="none"/>
            <w10:anchorlock/>
          </v:shape>
          <o:OLEObject Type="Embed" ProgID="Equation.DSMT4" ShapeID="_x0000_i1054" DrawAspect="Content" ObjectID="_1468075754" r:id="rId52">
            <o:LockedField>false</o:LockedField>
          </o:OLEObject>
        </w:object>
      </w:r>
      <w:r>
        <w:rPr>
          <w:rFonts w:hint="eastAsia"/>
        </w:rPr>
        <w:t>、</w:t>
      </w:r>
      <w:r>
        <w:object>
          <v:shape id="_x0000_i1055" o:spt="75" type="#_x0000_t75" style="height:19pt;width:15pt;" o:ole="t" filled="f" stroked="f" coordsize="21600,21600">
            <v:path/>
            <v:fill on="f" focussize="0,0"/>
            <v:stroke on="f"/>
            <v:imagedata r:id="rId55" o:title=""/>
            <o:lock v:ext="edit" aspectratio="t"/>
            <w10:wrap type="none"/>
            <w10:anchorlock/>
          </v:shape>
          <o:OLEObject Type="Embed" ProgID="Equation.DSMT4" ShapeID="_x0000_i1055" DrawAspect="Content" ObjectID="_1468075755" r:id="rId54">
            <o:LockedField>false</o:LockedField>
          </o:OLEObject>
        </w:object>
      </w:r>
      <w:r>
        <w:rPr>
          <w:rFonts w:hint="eastAsia"/>
        </w:rPr>
        <w:t>、</w:t>
      </w:r>
      <w:r>
        <w:object>
          <v:shape id="_x0000_i1056" o:spt="75" type="#_x0000_t75" style="height:18pt;width:13.95pt;" o:ole="t" filled="f" stroked="f" coordsize="21600,21600">
            <v:path/>
            <v:fill on="f" focussize="0,0"/>
            <v:stroke on="f"/>
            <v:imagedata r:id="rId57" o:title=""/>
            <o:lock v:ext="edit" aspectratio="t"/>
            <w10:wrap type="none"/>
            <w10:anchorlock/>
          </v:shape>
          <o:OLEObject Type="Embed" ProgID="Equation.DSMT4" ShapeID="_x0000_i1056" DrawAspect="Content" ObjectID="_1468075756" r:id="rId56">
            <o:LockedField>false</o:LockedField>
          </o:OLEObject>
        </w:object>
      </w:r>
      <w:r>
        <w:rPr>
          <w:rFonts w:hint="eastAsia"/>
        </w:rPr>
        <w:t>分别表示</w:t>
      </w:r>
      <w:r>
        <w:object>
          <v:shape id="_x0000_i1057" o:spt="75" type="#_x0000_t75" style="height:13pt;width:11pt;" o:ole="t" filled="f" stroked="f" coordsize="21600,21600">
            <v:path/>
            <v:fill on="f" focussize="0,0"/>
            <v:stroke on="f"/>
            <v:imagedata r:id="rId45" o:title=""/>
            <o:lock v:ext="edit" aspectratio="t"/>
            <w10:wrap type="none"/>
            <w10:anchorlock/>
          </v:shape>
          <o:OLEObject Type="Embed" ProgID="Equation.DSMT4" ShapeID="_x0000_i1057" DrawAspect="Content" ObjectID="_1468075757" r:id="rId58">
            <o:LockedField>false</o:LockedField>
          </o:OLEObject>
        </w:object>
      </w:r>
      <w:r>
        <w:rPr>
          <w:rFonts w:hint="eastAsia"/>
        </w:rPr>
        <w:t>和</w:t>
      </w:r>
      <w:r>
        <w:object>
          <v:shape id="_x0000_i1058" o:spt="75" type="#_x0000_t75" style="height:18pt;width:12pt;" o:ole="t" filled="f" stroked="f" coordsize="21600,21600">
            <v:path/>
            <v:fill on="f" focussize="0,0"/>
            <v:stroke on="f"/>
            <v:imagedata r:id="rId43" o:title=""/>
            <o:lock v:ext="edit" aspectratio="t"/>
            <w10:wrap type="none"/>
            <w10:anchorlock/>
          </v:shape>
          <o:OLEObject Type="Embed" ProgID="Equation.DSMT4" ShapeID="_x0000_i1058" DrawAspect="Content" ObjectID="_1468075758" r:id="rId59">
            <o:LockedField>false</o:LockedField>
          </o:OLEObject>
        </w:object>
      </w:r>
      <w:r>
        <w:rPr>
          <w:rFonts w:hint="eastAsia"/>
        </w:rPr>
        <w:t>的相关系数、</w:t>
      </w:r>
      <w:r>
        <w:object>
          <v:shape id="_x0000_i1059" o:spt="75" type="#_x0000_t75" style="height:13pt;width:11pt;" o:ole="t" filled="f" stroked="f" coordsize="21600,21600">
            <v:path/>
            <v:fill on="f" focussize="0,0"/>
            <v:stroke on="f"/>
            <v:imagedata r:id="rId45" o:title=""/>
            <o:lock v:ext="edit" aspectratio="t"/>
            <w10:wrap type="none"/>
            <w10:anchorlock/>
          </v:shape>
          <o:OLEObject Type="Embed" ProgID="Equation.DSMT4" ShapeID="_x0000_i1059" DrawAspect="Content" ObjectID="_1468075759" r:id="rId60">
            <o:LockedField>false</o:LockedField>
          </o:OLEObject>
        </w:object>
      </w:r>
      <w:r>
        <w:rPr>
          <w:rFonts w:hint="eastAsia"/>
        </w:rPr>
        <w:t>和</w:t>
      </w:r>
      <w:r>
        <w:object>
          <v:shape id="_x0000_i1060" o:spt="75" type="#_x0000_t75" style="height:18pt;width:13pt;" o:ole="t" filled="f" stroked="f" coordsize="21600,21600">
            <v:path/>
            <v:fill on="f" focussize="0,0"/>
            <v:stroke on="f"/>
            <v:imagedata r:id="rId47" o:title=""/>
            <o:lock v:ext="edit" aspectratio="t"/>
            <w10:wrap type="none"/>
            <w10:anchorlock/>
          </v:shape>
          <o:OLEObject Type="Embed" ProgID="Equation.DSMT4" ShapeID="_x0000_i1060" DrawAspect="Content" ObjectID="_1468075760" r:id="rId61">
            <o:LockedField>false</o:LockedField>
          </o:OLEObject>
        </w:object>
      </w:r>
      <w:r>
        <w:rPr>
          <w:rFonts w:hint="eastAsia"/>
        </w:rPr>
        <w:t>的相关系数、</w:t>
      </w:r>
      <w:r>
        <w:object>
          <v:shape id="_x0000_i1061" o:spt="75" type="#_x0000_t75" style="height:18pt;width:12pt;" o:ole="t" filled="f" stroked="f" coordsize="21600,21600">
            <v:path/>
            <v:fill on="f" focussize="0,0"/>
            <v:stroke on="f"/>
            <v:imagedata r:id="rId43" o:title=""/>
            <o:lock v:ext="edit" aspectratio="t"/>
            <w10:wrap type="none"/>
            <w10:anchorlock/>
          </v:shape>
          <o:OLEObject Type="Embed" ProgID="Equation.DSMT4" ShapeID="_x0000_i1061" DrawAspect="Content" ObjectID="_1468075761" r:id="rId62">
            <o:LockedField>false</o:LockedField>
          </o:OLEObject>
        </w:object>
      </w:r>
      <w:r>
        <w:rPr>
          <w:rFonts w:hint="eastAsia"/>
        </w:rPr>
        <w:t>和</w:t>
      </w:r>
      <w:r>
        <w:object>
          <v:shape id="_x0000_i1062" o:spt="75" type="#_x0000_t75" style="height:18pt;width:13pt;" o:ole="t" filled="f" stroked="f" coordsize="21600,21600">
            <v:path/>
            <v:fill on="f" focussize="0,0"/>
            <v:stroke on="f"/>
            <v:imagedata r:id="rId47" o:title=""/>
            <o:lock v:ext="edit" aspectratio="t"/>
            <w10:wrap type="none"/>
            <w10:anchorlock/>
          </v:shape>
          <o:OLEObject Type="Embed" ProgID="Equation.DSMT4" ShapeID="_x0000_i1062" DrawAspect="Content" ObjectID="_1468075762" r:id="rId63">
            <o:LockedField>false</o:LockedField>
          </o:OLEObject>
        </w:object>
      </w:r>
      <w:r>
        <w:rPr>
          <w:rFonts w:hint="eastAsia"/>
        </w:rPr>
        <w:t>的相关系数。</w:t>
      </w:r>
    </w:p>
    <w:p>
      <w:pPr>
        <w:pStyle w:val="11"/>
        <w:rPr>
          <w:rFonts w:hint="eastAsia"/>
        </w:rPr>
      </w:pPr>
      <w:r>
        <w:rPr>
          <w:rFonts w:hint="eastAsia"/>
        </w:rPr>
        <w:t>偏相关分析的检验统计量为</w:t>
      </w:r>
      <w:r>
        <w:object>
          <v:shape id="_x0000_i1063" o:spt="75" type="#_x0000_t75" style="height:12pt;width:6.95pt;" o:ole="t" filled="f" stroked="f" coordsize="21600,21600">
            <v:path/>
            <v:fill on="f" focussize="0,0"/>
            <v:stroke on="f"/>
            <v:imagedata r:id="rId35" o:title=""/>
            <o:lock v:ext="edit" aspectratio="t"/>
            <w10:wrap type="none"/>
            <w10:anchorlock/>
          </v:shape>
          <o:OLEObject Type="Embed" ProgID="Equation.DSMT4" ShapeID="_x0000_i1063" DrawAspect="Content" ObjectID="_1468075763" r:id="rId64">
            <o:LockedField>false</o:LockedField>
          </o:OLEObject>
        </w:object>
      </w:r>
      <w:r>
        <w:rPr>
          <w:rFonts w:hint="eastAsia"/>
        </w:rPr>
        <w:t>统计量。它的数学定义为：</w:t>
      </w:r>
    </w:p>
    <w:p>
      <w:pPr>
        <w:pStyle w:val="11"/>
        <w:rPr>
          <w:rFonts w:hint="eastAsia"/>
        </w:rPr>
      </w:pPr>
      <w:r>
        <w:object>
          <v:shape id="_x0000_i1064" o:spt="75" type="#_x0000_t75" style="height:35pt;width:76pt;" o:ole="t" filled="f" stroked="f" coordsize="21600,21600">
            <v:path/>
            <v:fill on="f" focussize="0,0"/>
            <v:stroke on="f"/>
            <v:imagedata r:id="rId66" o:title=""/>
            <o:lock v:ext="edit" aspectratio="t"/>
            <w10:wrap type="none"/>
            <w10:anchorlock/>
          </v:shape>
          <o:OLEObject Type="Embed" ProgID="Equation.DSMT4" ShapeID="_x0000_i1064" DrawAspect="Content" ObjectID="_1468075764" r:id="rId65">
            <o:LockedField>false</o:LockedField>
          </o:OLEObject>
        </w:object>
      </w:r>
      <w:r>
        <w:rPr>
          <w:rFonts w:hint="eastAsia"/>
        </w:rPr>
        <w:t xml:space="preserve">                                             （5）</w:t>
      </w:r>
    </w:p>
    <w:p>
      <w:pPr>
        <w:pStyle w:val="11"/>
        <w:rPr>
          <w:rFonts w:hint="eastAsia"/>
        </w:rPr>
      </w:pPr>
      <w:r>
        <w:rPr>
          <w:rFonts w:hint="eastAsia"/>
        </w:rPr>
        <w:t>其中，</w:t>
      </w:r>
      <w:r>
        <w:object>
          <v:shape id="_x0000_i1065" o:spt="75" type="#_x0000_t75" style="height:10pt;width:9pt;" o:ole="t" filled="f" stroked="f" coordsize="21600,21600">
            <v:path/>
            <v:fill on="f" focussize="0,0"/>
            <v:stroke on="f"/>
            <v:imagedata r:id="rId68" o:title=""/>
            <o:lock v:ext="edit" aspectratio="t"/>
            <w10:wrap type="none"/>
            <w10:anchorlock/>
          </v:shape>
          <o:OLEObject Type="Embed" ProgID="Equation.DSMT4" ShapeID="_x0000_i1065" DrawAspect="Content" ObjectID="_1468075765" r:id="rId67">
            <o:LockedField>false</o:LockedField>
          </o:OLEObject>
        </w:object>
      </w:r>
      <w:r>
        <w:rPr>
          <w:rFonts w:hint="eastAsia"/>
        </w:rPr>
        <w:t>为偏相关系数，</w:t>
      </w:r>
      <w:r>
        <w:object>
          <v:shape id="_x0000_i1066" o:spt="75" type="#_x0000_t75" style="height:11pt;width:10pt;" o:ole="t" filled="f" stroked="f" coordsize="21600,21600">
            <v:path/>
            <v:fill on="f" focussize="0,0"/>
            <v:stroke on="f"/>
            <v:imagedata r:id="rId70" o:title=""/>
            <o:lock v:ext="edit" aspectratio="t"/>
            <w10:wrap type="none"/>
            <w10:anchorlock/>
          </v:shape>
          <o:OLEObject Type="Embed" ProgID="Equation.DSMT4" ShapeID="_x0000_i1066" DrawAspect="Content" ObjectID="_1468075766" r:id="rId69">
            <o:LockedField>false</o:LockedField>
          </o:OLEObject>
        </w:object>
      </w:r>
      <w:r>
        <w:rPr>
          <w:rFonts w:hint="eastAsia"/>
        </w:rPr>
        <w:t>为样本数，</w:t>
      </w:r>
      <w:r>
        <w:object>
          <v:shape id="_x0000_i1067" o:spt="75" type="#_x0000_t75" style="height:13pt;width:10pt;" o:ole="t" filled="f" stroked="f" coordsize="21600,21600">
            <v:path/>
            <v:fill on="f" focussize="0,0"/>
            <v:stroke on="f"/>
            <v:imagedata r:id="rId72" o:title=""/>
            <o:lock v:ext="edit" aspectratio="t"/>
            <w10:wrap type="none"/>
            <w10:anchorlock/>
          </v:shape>
          <o:OLEObject Type="Embed" ProgID="Equation.DSMT4" ShapeID="_x0000_i1067" DrawAspect="Content" ObjectID="_1468075767" r:id="rId71">
            <o:LockedField>false</o:LockedField>
          </o:OLEObject>
        </w:object>
      </w:r>
      <w:r>
        <w:rPr>
          <w:rFonts w:hint="eastAsia"/>
        </w:rPr>
        <w:t>为阶数。</w:t>
      </w:r>
      <w:r>
        <w:object>
          <v:shape id="_x0000_i1068" o:spt="75" type="#_x0000_t75" style="height:12pt;width:6.95pt;" o:ole="t" filled="f" stroked="f" coordsize="21600,21600">
            <v:path/>
            <v:fill on="f" focussize="0,0"/>
            <v:stroke on="f"/>
            <v:imagedata r:id="rId35" o:title=""/>
            <o:lock v:ext="edit" aspectratio="t"/>
            <w10:wrap type="none"/>
            <w10:anchorlock/>
          </v:shape>
          <o:OLEObject Type="Embed" ProgID="Equation.DSMT4" ShapeID="_x0000_i1068" DrawAspect="Content" ObjectID="_1468075768" r:id="rId73">
            <o:LockedField>false</o:LockedField>
          </o:OLEObject>
        </w:object>
      </w:r>
      <w:r>
        <w:rPr>
          <w:rFonts w:hint="eastAsia"/>
        </w:rPr>
        <w:t>统计量服从</w:t>
      </w:r>
      <w:r>
        <w:object>
          <v:shape id="_x0000_i1069" o:spt="75" type="#_x0000_t75" style="height:16pt;width:42.95pt;" o:ole="t" filled="f" stroked="f" coordsize="21600,21600">
            <v:path/>
            <v:fill on="f" focussize="0,0"/>
            <v:stroke on="f"/>
            <v:imagedata r:id="rId75" o:title=""/>
            <o:lock v:ext="edit" aspectratio="t"/>
            <w10:wrap type="none"/>
            <w10:anchorlock/>
          </v:shape>
          <o:OLEObject Type="Embed" ProgID="Equation.DSMT4" ShapeID="_x0000_i1069" DrawAspect="Content" ObjectID="_1468075769" r:id="rId74">
            <o:LockedField>false</o:LockedField>
          </o:OLEObject>
        </w:object>
      </w:r>
      <w:r>
        <w:rPr>
          <w:rFonts w:hint="eastAsia"/>
        </w:rPr>
        <w:t>个自由度的</w:t>
      </w:r>
      <w:r>
        <w:object>
          <v:shape id="_x0000_i1070" o:spt="75" type="#_x0000_t75" style="height:12pt;width:6.95pt;" o:ole="t" filled="f" stroked="f" coordsize="21600,21600">
            <v:path/>
            <v:fill on="f" focussize="0,0"/>
            <v:stroke on="f"/>
            <v:imagedata r:id="rId35" o:title=""/>
            <o:lock v:ext="edit" aspectratio="t"/>
            <w10:wrap type="none"/>
            <w10:anchorlock/>
          </v:shape>
          <o:OLEObject Type="Embed" ProgID="Equation.DSMT4" ShapeID="_x0000_i1070" DrawAspect="Content" ObjectID="_1468075770" r:id="rId76">
            <o:LockedField>false</o:LockedField>
          </o:OLEObject>
        </w:object>
      </w:r>
      <w:r>
        <w:rPr>
          <w:rFonts w:hint="eastAsia"/>
        </w:rPr>
        <w:t>分布。</w:t>
      </w:r>
    </w:p>
    <w:p>
      <w:pPr>
        <w:pStyle w:val="11"/>
        <w:rPr>
          <w:rFonts w:hint="eastAsia"/>
        </w:rPr>
      </w:pPr>
    </w:p>
    <w:p>
      <w:pPr>
        <w:pStyle w:val="11"/>
        <w:rPr>
          <w:rFonts w:hint="eastAsia"/>
        </w:rPr>
      </w:pPr>
    </w:p>
    <w:p>
      <w:pPr>
        <w:pStyle w:val="3"/>
        <w:spacing w:before="0" w:after="0" w:line="300" w:lineRule="auto"/>
        <w:ind w:firstLine="560" w:firstLineChars="200"/>
        <w:rPr>
          <w:rFonts w:hint="eastAsia" w:ascii="黑体" w:hAnsi="黑体"/>
          <w:b w:val="0"/>
          <w:sz w:val="28"/>
        </w:rPr>
      </w:pPr>
      <w:bookmarkStart w:id="11" w:name="_Toc261981914"/>
      <w:r>
        <w:rPr>
          <w:rFonts w:hint="eastAsia" w:ascii="黑体" w:hAnsi="黑体"/>
          <w:b w:val="0"/>
          <w:sz w:val="28"/>
        </w:rPr>
        <w:t>三、</w:t>
      </w:r>
      <w:bookmarkEnd w:id="11"/>
      <w:r>
        <w:rPr>
          <w:rFonts w:hint="eastAsia" w:ascii="黑体" w:hAnsi="黑体"/>
          <w:b w:val="0"/>
          <w:sz w:val="28"/>
        </w:rPr>
        <w:t>不同行业中广告投入与品牌价值的相关性分析</w:t>
      </w:r>
    </w:p>
    <w:p>
      <w:pPr>
        <w:jc w:val="center"/>
        <w:rPr>
          <w:rFonts w:hint="eastAsia"/>
        </w:rPr>
      </w:pPr>
      <w:r>
        <w:rPr>
          <w:rFonts w:hint="eastAsia"/>
        </w:rPr>
        <w:t>表3  2002年-2008年样本企业的品牌价值、广告费用及销售额</w:t>
      </w:r>
    </w:p>
    <w:tbl>
      <w:tblPr>
        <w:tblStyle w:val="22"/>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936"/>
        <w:gridCol w:w="1948"/>
        <w:gridCol w:w="2127"/>
        <w:gridCol w:w="212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2" w:hRule="atLeast"/>
          <w:jc w:val="center"/>
        </w:trPr>
        <w:tc>
          <w:tcPr>
            <w:tcW w:w="748" w:type="dxa"/>
            <w:shd w:val="clear" w:color="auto" w:fill="FFFFFF"/>
            <w:noWrap/>
            <w:vAlign w:val="center"/>
          </w:tcPr>
          <w:p>
            <w:pPr>
              <w:rPr>
                <w:rFonts w:hint="eastAsia"/>
              </w:rPr>
            </w:pPr>
            <w:r>
              <w:rPr>
                <w:rFonts w:hint="eastAsia"/>
              </w:rPr>
              <w:t>年份</w:t>
            </w:r>
          </w:p>
        </w:tc>
        <w:tc>
          <w:tcPr>
            <w:tcW w:w="887" w:type="dxa"/>
            <w:shd w:val="clear" w:color="auto" w:fill="FFFFFF"/>
            <w:noWrap w:val="0"/>
            <w:vAlign w:val="center"/>
          </w:tcPr>
          <w:p>
            <w:pPr>
              <w:rPr>
                <w:rFonts w:hint="eastAsia"/>
              </w:rPr>
            </w:pPr>
            <w:r>
              <w:rPr>
                <w:rFonts w:hint="eastAsia"/>
              </w:rPr>
              <w:t>行业</w:t>
            </w:r>
          </w:p>
        </w:tc>
        <w:tc>
          <w:tcPr>
            <w:tcW w:w="1842" w:type="dxa"/>
            <w:shd w:val="clear" w:color="auto" w:fill="FFFFFF"/>
            <w:noWrap w:val="0"/>
            <w:vAlign w:val="center"/>
          </w:tcPr>
          <w:p>
            <w:pPr>
              <w:rPr>
                <w:rFonts w:hint="eastAsia"/>
              </w:rPr>
            </w:pPr>
            <w:r>
              <w:rPr>
                <w:rFonts w:hint="eastAsia"/>
              </w:rPr>
              <w:t>公司名称</w:t>
            </w:r>
          </w:p>
        </w:tc>
        <w:tc>
          <w:tcPr>
            <w:tcW w:w="2127" w:type="dxa"/>
            <w:shd w:val="clear" w:color="auto" w:fill="auto"/>
            <w:noWrap/>
            <w:vAlign w:val="center"/>
          </w:tcPr>
          <w:p>
            <w:r>
              <w:pict>
                <v:shape id="Picture 359" o:spid="_x0000_s1027" o:spt="75" alt="http://im.morningstar.com/im/dot_clear.gif" type="#_x0000_t75" style="position:absolute;left:0pt;margin-left:0pt;margin-top:0pt;height:0.75pt;width:0.75pt;z-index:251702272;mso-width-relative:page;mso-height-relative:page;" filled="f" stroked="f" coordsize="21600,21600">
                  <v:path/>
                  <v:fill on="f" focussize="0,0"/>
                  <v:stroke on="f"/>
                  <v:imagedata r:id="rId77" grayscale="f" bilevel="f" o:title="dot_clear"/>
                  <o:lock v:ext="edit" aspectratio="t"/>
                  <v:textbox style="mso-rotate-with-shape:t;"/>
                </v:shape>
              </w:pict>
            </w:r>
            <w:r>
              <w:rPr>
                <w:rFonts w:hint="eastAsia"/>
              </w:rPr>
              <w:t>品牌价值</w:t>
            </w:r>
            <w:r>
              <w:t>(</w:t>
            </w:r>
            <w:r>
              <w:rPr>
                <w:rFonts w:hint="eastAsia"/>
              </w:rPr>
              <w:t>百万美元</w:t>
            </w:r>
            <w:r>
              <w:t>)</w:t>
            </w:r>
          </w:p>
        </w:tc>
        <w:tc>
          <w:tcPr>
            <w:tcW w:w="2126" w:type="dxa"/>
            <w:shd w:val="clear" w:color="auto" w:fill="FFFFFF"/>
            <w:noWrap w:val="0"/>
            <w:vAlign w:val="center"/>
          </w:tcPr>
          <w:p>
            <w:r>
              <w:rPr>
                <w:rFonts w:hint="eastAsia"/>
              </w:rPr>
              <w:t>广告费用</w:t>
            </w:r>
            <w:r>
              <w:t>(</w:t>
            </w:r>
            <w:r>
              <w:rPr>
                <w:rFonts w:hint="eastAsia"/>
              </w:rPr>
              <w:t>百万美元</w:t>
            </w:r>
            <w:r>
              <w:t>)</w:t>
            </w:r>
          </w:p>
        </w:tc>
        <w:tc>
          <w:tcPr>
            <w:tcW w:w="1860" w:type="dxa"/>
            <w:shd w:val="clear" w:color="auto" w:fill="FFFFFF"/>
            <w:noWrap w:val="0"/>
            <w:vAlign w:val="center"/>
          </w:tcPr>
          <w:p>
            <w:pPr>
              <w:rPr>
                <w:rFonts w:hint="eastAsia"/>
              </w:rPr>
            </w:pPr>
            <w:r>
              <w:rPr>
                <w:rFonts w:hint="eastAsia"/>
              </w:rPr>
              <w:t>销售额</w:t>
            </w:r>
            <w:r>
              <w:t>(</w:t>
            </w:r>
            <w:r>
              <w:rPr>
                <w:rFonts w:hint="eastAsia"/>
              </w:rPr>
              <w:t>百万美元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0"/>
            <w:vAlign w:val="center"/>
          </w:tcPr>
          <w:p>
            <w:r>
              <w:t>2002</w:t>
            </w:r>
          </w:p>
        </w:tc>
        <w:tc>
          <w:tcPr>
            <w:tcW w:w="887" w:type="dxa"/>
            <w:vMerge w:val="restart"/>
            <w:shd w:val="clear" w:color="auto" w:fill="FFFFFF"/>
            <w:noWrap w:val="0"/>
            <w:vAlign w:val="center"/>
          </w:tcPr>
          <w:p>
            <w:pPr>
              <w:jc w:val="center"/>
              <w:rPr>
                <w:rFonts w:hint="eastAsia"/>
              </w:rPr>
            </w:pPr>
            <w:r>
              <w:rPr>
                <w:rFonts w:hint="eastAsia"/>
              </w:rPr>
              <w:t>汽</w:t>
            </w:r>
          </w:p>
          <w:p>
            <w:pPr>
              <w:jc w:val="center"/>
              <w:rPr>
                <w:rFonts w:hint="eastAsia"/>
              </w:rPr>
            </w:pPr>
            <w:r>
              <w:rPr>
                <w:rFonts w:hint="eastAsia"/>
              </w:rPr>
              <w:t>车</w:t>
            </w:r>
          </w:p>
          <w:p>
            <w:pPr>
              <w:jc w:val="center"/>
              <w:rPr>
                <w:rFonts w:hint="eastAsia"/>
              </w:rPr>
            </w:pPr>
            <w:r>
              <w:rPr>
                <w:rFonts w:hint="eastAsia"/>
              </w:rPr>
              <w:t>行</w:t>
            </w:r>
          </w:p>
          <w:p>
            <w:pPr>
              <w:jc w:val="center"/>
            </w:pPr>
            <w:r>
              <w:rPr>
                <w:rFonts w:hint="eastAsia"/>
              </w:rPr>
              <w:t>业</w:t>
            </w:r>
          </w:p>
        </w:tc>
        <w:tc>
          <w:tcPr>
            <w:tcW w:w="1842" w:type="dxa"/>
            <w:vMerge w:val="restart"/>
            <w:shd w:val="clear" w:color="auto" w:fill="FFFFFF"/>
            <w:noWrap/>
            <w:vAlign w:val="center"/>
          </w:tcPr>
          <w:p>
            <w:r>
              <w:t>Ford Motor Co.</w:t>
            </w:r>
          </w:p>
        </w:tc>
        <w:tc>
          <w:tcPr>
            <w:tcW w:w="2127" w:type="dxa"/>
            <w:shd w:val="clear" w:color="auto" w:fill="FFFFFF"/>
            <w:noWrap w:val="0"/>
            <w:vAlign w:val="center"/>
          </w:tcPr>
          <w:p>
            <w:r>
              <w:t>20403.00</w:t>
            </w:r>
          </w:p>
        </w:tc>
        <w:tc>
          <w:tcPr>
            <w:tcW w:w="2126" w:type="dxa"/>
            <w:shd w:val="clear" w:color="auto" w:fill="FFFFFF"/>
            <w:noWrap w:val="0"/>
            <w:vAlign w:val="center"/>
          </w:tcPr>
          <w:p>
            <w:r>
              <w:t>2251.80</w:t>
            </w:r>
          </w:p>
        </w:tc>
        <w:tc>
          <w:tcPr>
            <w:tcW w:w="1860" w:type="dxa"/>
            <w:shd w:val="clear" w:color="auto" w:fill="FFFFFF"/>
            <w:noWrap w:val="0"/>
            <w:vAlign w:val="center"/>
          </w:tcPr>
          <w:p>
            <w:pPr>
              <w:rPr>
                <w:rFonts w:hint="eastAsia"/>
              </w:rPr>
            </w:pPr>
            <w:r>
              <w:rPr>
                <w:rFonts w:hint="eastAsia"/>
              </w:rPr>
              <w:t>163420.00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0"/>
            <w:vAlign w:val="center"/>
          </w:tcPr>
          <w:p>
            <w:r>
              <w:t>2003</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0"/>
            <w:vAlign w:val="center"/>
          </w:tcPr>
          <w:p>
            <w:r>
              <w:t>17066.00</w:t>
            </w:r>
          </w:p>
        </w:tc>
        <w:tc>
          <w:tcPr>
            <w:tcW w:w="2126" w:type="dxa"/>
            <w:shd w:val="clear" w:color="auto" w:fill="FFFFFF"/>
            <w:noWrap w:val="0"/>
            <w:vAlign w:val="center"/>
          </w:tcPr>
          <w:p>
            <w:r>
              <w:t>2234.00</w:t>
            </w:r>
          </w:p>
        </w:tc>
        <w:tc>
          <w:tcPr>
            <w:tcW w:w="1860" w:type="dxa"/>
            <w:shd w:val="clear" w:color="auto" w:fill="FFFFFF"/>
            <w:noWrap w:val="0"/>
            <w:vAlign w:val="center"/>
          </w:tcPr>
          <w:p>
            <w:pPr>
              <w:rPr>
                <w:rFonts w:hint="eastAsia"/>
              </w:rPr>
            </w:pPr>
            <w:r>
              <w:rPr>
                <w:rFonts w:hint="eastAsia"/>
              </w:rPr>
              <w:t>164196.00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0"/>
            <w:vAlign w:val="center"/>
          </w:tcPr>
          <w:p>
            <w:r>
              <w:t>2004</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r>
              <w:pict>
                <v:shape id="Picture 20" o:spid="_x0000_s1028" o:spt="75" alt="http://im.morningstar.com/im/dot_clear.gif" type="#_x0000_t75" style="position:absolute;left:0pt;margin-left:0pt;margin-top:0pt;height:0.75pt;width:0.75pt;z-index:251665408;mso-width-relative:page;mso-height-relative:page;" filled="f" stroked="f" coordsize="21600,21600">
                  <v:path/>
                  <v:fill on="f" focussize="0,0"/>
                  <v:stroke on="f"/>
                  <v:imagedata r:id="rId77" grayscale="f" bilevel="f" o:title="dot_clear"/>
                  <o:lock v:ext="edit" aspectratio="t"/>
                  <v:textbox style="mso-rotate-with-shape:t;"/>
                </v:shape>
              </w:pict>
            </w:r>
            <w:r>
              <w:t>14475.00</w:t>
            </w:r>
          </w:p>
        </w:tc>
        <w:tc>
          <w:tcPr>
            <w:tcW w:w="2126" w:type="dxa"/>
            <w:shd w:val="clear" w:color="auto" w:fill="FFFFFF"/>
            <w:noWrap w:val="0"/>
            <w:vAlign w:val="center"/>
          </w:tcPr>
          <w:p>
            <w:r>
              <w:t>2458.00</w:t>
            </w:r>
          </w:p>
        </w:tc>
        <w:tc>
          <w:tcPr>
            <w:tcW w:w="1860" w:type="dxa"/>
            <w:shd w:val="clear" w:color="auto" w:fill="FFFFFF"/>
            <w:noWrap w:val="0"/>
            <w:vAlign w:val="center"/>
          </w:tcPr>
          <w:p>
            <w:pPr>
              <w:rPr>
                <w:rFonts w:hint="eastAsia"/>
              </w:rPr>
            </w:pPr>
            <w:r>
              <w:rPr>
                <w:rFonts w:hint="eastAsia"/>
              </w:rPr>
              <w:t>171652.00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0"/>
            <w:vAlign w:val="center"/>
          </w:tcPr>
          <w:p>
            <w:r>
              <w:t>2005</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pict>
                <v:shape id="Picture 16" o:spid="_x0000_s1029" o:spt="75" alt="http://im.morningstar.com/im/dot_clear.gif" type="#_x0000_t75" style="position:absolute;left:0pt;margin-left:0pt;margin-top:0pt;height:0.75pt;width:0.75pt;z-index:251663360;mso-width-relative:page;mso-height-relative:page;" filled="f" stroked="f" coordsize="21600,21600">
                  <v:path/>
                  <v:fill on="f" focussize="0,0"/>
                  <v:stroke on="f"/>
                  <v:imagedata r:id="rId77" grayscale="f" bilevel="f" o:title="dot_clear"/>
                  <o:lock v:ext="edit" aspectratio="t"/>
                  <v:textbox style="mso-rotate-with-shape:t;"/>
                </v:shape>
              </w:pict>
            </w:r>
            <w:r>
              <w:t>13159.00</w:t>
            </w:r>
          </w:p>
        </w:tc>
        <w:tc>
          <w:tcPr>
            <w:tcW w:w="2126" w:type="dxa"/>
            <w:shd w:val="clear" w:color="auto" w:fill="FFFFFF"/>
            <w:noWrap w:val="0"/>
            <w:vAlign w:val="center"/>
          </w:tcPr>
          <w:p>
            <w:r>
              <w:t>2398.40</w:t>
            </w:r>
          </w:p>
        </w:tc>
        <w:tc>
          <w:tcPr>
            <w:tcW w:w="1860" w:type="dxa"/>
            <w:shd w:val="clear" w:color="auto" w:fill="FFFFFF"/>
            <w:noWrap w:val="0"/>
            <w:vAlign w:val="center"/>
          </w:tcPr>
          <w:p>
            <w:pPr>
              <w:rPr>
                <w:rFonts w:hint="eastAsia"/>
              </w:rPr>
            </w:pPr>
            <w:r>
              <w:rPr>
                <w:rFonts w:hint="eastAsia"/>
              </w:rPr>
              <w:t>177089.00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0"/>
            <w:vAlign w:val="center"/>
          </w:tcPr>
          <w:p>
            <w:r>
              <w:t>2006</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0"/>
            <w:vAlign w:val="center"/>
          </w:tcPr>
          <w:p>
            <w:r>
              <w:t>11056.00</w:t>
            </w:r>
          </w:p>
        </w:tc>
        <w:tc>
          <w:tcPr>
            <w:tcW w:w="2126" w:type="dxa"/>
            <w:shd w:val="clear" w:color="auto" w:fill="FFFFFF"/>
            <w:noWrap w:val="0"/>
            <w:vAlign w:val="center"/>
          </w:tcPr>
          <w:p>
            <w:r>
              <w:t>2576.80</w:t>
            </w:r>
          </w:p>
        </w:tc>
        <w:tc>
          <w:tcPr>
            <w:tcW w:w="1860" w:type="dxa"/>
            <w:shd w:val="clear" w:color="auto" w:fill="FFFFFF"/>
            <w:noWrap w:val="0"/>
            <w:vAlign w:val="center"/>
          </w:tcPr>
          <w:p>
            <w:pPr>
              <w:rPr>
                <w:rFonts w:hint="eastAsia"/>
              </w:rPr>
            </w:pPr>
            <w:r>
              <w:rPr>
                <w:rFonts w:hint="eastAsia"/>
              </w:rPr>
              <w:t>160123.00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0"/>
            <w:vAlign w:val="center"/>
          </w:tcPr>
          <w:p>
            <w:r>
              <w:t>2007</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8982.00</w:t>
            </w:r>
            <w:r>
              <w:pict>
                <v:shape id="Picture 19" o:spid="_x0000_s1030" o:spt="75" alt="http://im.morningstar.com/im/dot_clear.gif" type="#_x0000_t75" style="position:absolute;left:0pt;margin-left:0pt;margin-top:0pt;height:0.75pt;width:0.75pt;z-index:251664384;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0"/>
            <w:vAlign w:val="center"/>
          </w:tcPr>
          <w:p>
            <w:r>
              <w:t>2525.20</w:t>
            </w:r>
          </w:p>
        </w:tc>
        <w:tc>
          <w:tcPr>
            <w:tcW w:w="1860" w:type="dxa"/>
            <w:shd w:val="clear" w:color="auto" w:fill="FFFFFF"/>
            <w:noWrap w:val="0"/>
            <w:vAlign w:val="center"/>
          </w:tcPr>
          <w:p>
            <w:pPr>
              <w:rPr>
                <w:rFonts w:hint="eastAsia"/>
              </w:rPr>
            </w:pPr>
            <w:r>
              <w:rPr>
                <w:rFonts w:hint="eastAsia"/>
              </w:rPr>
              <w:t>172455.00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0"/>
            <w:vAlign w:val="center"/>
          </w:tcPr>
          <w:p>
            <w:r>
              <w:t>2008</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0"/>
            <w:vAlign w:val="center"/>
          </w:tcPr>
          <w:p>
            <w:r>
              <w:t>7896.00</w:t>
            </w:r>
          </w:p>
        </w:tc>
        <w:tc>
          <w:tcPr>
            <w:tcW w:w="2126" w:type="dxa"/>
            <w:shd w:val="clear" w:color="auto" w:fill="FFFFFF"/>
            <w:noWrap w:val="0"/>
            <w:vAlign w:val="center"/>
          </w:tcPr>
          <w:p>
            <w:r>
              <w:t>1856.00</w:t>
            </w:r>
          </w:p>
        </w:tc>
        <w:tc>
          <w:tcPr>
            <w:tcW w:w="1860" w:type="dxa"/>
            <w:shd w:val="clear" w:color="auto" w:fill="FFFFFF"/>
            <w:noWrap w:val="0"/>
            <w:vAlign w:val="center"/>
          </w:tcPr>
          <w:p>
            <w:pPr>
              <w:rPr>
                <w:rFonts w:hint="eastAsia"/>
              </w:rPr>
            </w:pPr>
            <w:r>
              <w:rPr>
                <w:rFonts w:hint="eastAsia"/>
              </w:rPr>
              <w:t>146277.00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2002</w:t>
            </w:r>
          </w:p>
        </w:tc>
        <w:tc>
          <w:tcPr>
            <w:tcW w:w="887" w:type="dxa"/>
            <w:vMerge w:val="continue"/>
            <w:shd w:val="clear" w:color="auto" w:fill="auto"/>
            <w:noWrap w:val="0"/>
            <w:vAlign w:val="center"/>
          </w:tcPr>
          <w:p>
            <w:pPr>
              <w:jc w:val="center"/>
            </w:pPr>
          </w:p>
        </w:tc>
        <w:tc>
          <w:tcPr>
            <w:tcW w:w="1842" w:type="dxa"/>
            <w:vMerge w:val="restart"/>
            <w:shd w:val="clear" w:color="auto" w:fill="FFFFFF"/>
            <w:noWrap/>
            <w:vAlign w:val="center"/>
          </w:tcPr>
          <w:p>
            <w:r>
              <w:t>Honda Motor Co.</w:t>
            </w:r>
          </w:p>
        </w:tc>
        <w:tc>
          <w:tcPr>
            <w:tcW w:w="2127" w:type="dxa"/>
            <w:shd w:val="clear" w:color="auto" w:fill="auto"/>
            <w:noWrap/>
            <w:vAlign w:val="center"/>
          </w:tcPr>
          <w:p>
            <w:pPr>
              <w:rPr>
                <w:rFonts w:hint="eastAsia"/>
              </w:rPr>
            </w:pPr>
            <w:r>
              <w:pict>
                <v:shape id="Picture 38" o:spid="_x0000_s1031" o:spt="75" alt="http://im.morningstar.com/im/dot_clear.gif" type="#_x0000_t75" style="position:absolute;left:0pt;margin-left:0pt;margin-top:0pt;height:0.75pt;width:0.75pt;z-index:251668480;mso-width-relative:page;mso-height-relative:page;" filled="f" stroked="f" coordsize="21600,21600">
                  <v:path/>
                  <v:fill on="f" focussize="0,0"/>
                  <v:stroke on="f"/>
                  <v:imagedata r:id="rId77" grayscale="f" bilevel="f" o:title="dot_clear"/>
                  <o:lock v:ext="edit" aspectratio="t"/>
                  <v:textbox style="mso-rotate-with-shape:t;"/>
                </v:shape>
              </w:pict>
            </w:r>
            <w:r>
              <w:t>15064.00</w:t>
            </w:r>
          </w:p>
        </w:tc>
        <w:tc>
          <w:tcPr>
            <w:tcW w:w="2126" w:type="dxa"/>
            <w:shd w:val="clear" w:color="auto" w:fill="FFFFFF"/>
            <w:noWrap/>
            <w:vAlign w:val="center"/>
          </w:tcPr>
          <w:p>
            <w:r>
              <w:t>1192.80</w:t>
            </w:r>
          </w:p>
        </w:tc>
        <w:tc>
          <w:tcPr>
            <w:tcW w:w="1860" w:type="dxa"/>
            <w:shd w:val="clear" w:color="auto" w:fill="FFFFFF"/>
            <w:noWrap/>
            <w:vAlign w:val="center"/>
          </w:tcPr>
          <w:p>
            <w:r>
              <w:t>58918.70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2003</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15625.00</w:t>
            </w:r>
            <w:r>
              <w:pict>
                <v:shape id="Picture 34" o:spid="_x0000_s1032" o:spt="75" alt="http://im.morningstar.com/im/dot_clear.gif" type="#_x0000_t75" style="position:absolute;left:0pt;margin-left:0pt;margin-top:0pt;height:0.75pt;width:0.75pt;z-index:251666432;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1143.70</w:t>
            </w:r>
          </w:p>
        </w:tc>
        <w:tc>
          <w:tcPr>
            <w:tcW w:w="1860" w:type="dxa"/>
            <w:shd w:val="clear" w:color="auto" w:fill="FFFFFF"/>
            <w:noWrap/>
            <w:vAlign w:val="center"/>
          </w:tcPr>
          <w:p>
            <w:r>
              <w:t>64913.40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2004</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14874.00</w:t>
            </w:r>
          </w:p>
        </w:tc>
        <w:tc>
          <w:tcPr>
            <w:tcW w:w="2126" w:type="dxa"/>
            <w:shd w:val="clear" w:color="auto" w:fill="FFFFFF"/>
            <w:noWrap/>
            <w:vAlign w:val="center"/>
          </w:tcPr>
          <w:p>
            <w:r>
              <w:t>1205.00</w:t>
            </w:r>
          </w:p>
        </w:tc>
        <w:tc>
          <w:tcPr>
            <w:tcW w:w="1860" w:type="dxa"/>
            <w:shd w:val="clear" w:color="auto" w:fill="FFFFFF"/>
            <w:noWrap/>
            <w:vAlign w:val="center"/>
          </w:tcPr>
          <w:p>
            <w:r>
              <w:t>71851.40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15788.00</w:t>
            </w:r>
            <w:r>
              <w:pict>
                <v:shape id="Picture 40" o:spid="_x0000_s1033" o:spt="75" alt="http://im.morningstar.com/im/dot_clear.gif" type="#_x0000_t75" style="position:absolute;left:0pt;margin-left:0pt;margin-top:0pt;height:0.75pt;width:0.75pt;z-index:251669504;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1314.90</w:t>
            </w:r>
          </w:p>
        </w:tc>
        <w:tc>
          <w:tcPr>
            <w:tcW w:w="1860" w:type="dxa"/>
            <w:shd w:val="clear" w:color="auto" w:fill="FFFFFF"/>
            <w:noWrap/>
            <w:vAlign w:val="center"/>
          </w:tcPr>
          <w:p>
            <w:r>
              <w:t>80807.30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17049.00</w:t>
            </w:r>
          </w:p>
        </w:tc>
        <w:tc>
          <w:tcPr>
            <w:tcW w:w="2126" w:type="dxa"/>
            <w:shd w:val="clear" w:color="auto" w:fill="FFFFFF"/>
            <w:noWrap/>
            <w:vAlign w:val="center"/>
          </w:tcPr>
          <w:p>
            <w:r>
              <w:t>1350.80</w:t>
            </w:r>
          </w:p>
        </w:tc>
        <w:tc>
          <w:tcPr>
            <w:tcW w:w="1860" w:type="dxa"/>
            <w:shd w:val="clear" w:color="auto" w:fill="FFFFFF"/>
            <w:noWrap/>
            <w:vAlign w:val="center"/>
          </w:tcPr>
          <w:p>
            <w:r>
              <w:t>87999.30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2007</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17998.00</w:t>
            </w:r>
          </w:p>
        </w:tc>
        <w:tc>
          <w:tcPr>
            <w:tcW w:w="2126" w:type="dxa"/>
            <w:shd w:val="clear" w:color="auto" w:fill="FFFFFF"/>
            <w:noWrap/>
            <w:vAlign w:val="center"/>
          </w:tcPr>
          <w:p>
            <w:r>
              <w:t>1234.30</w:t>
            </w:r>
          </w:p>
        </w:tc>
        <w:tc>
          <w:tcPr>
            <w:tcW w:w="1860" w:type="dxa"/>
            <w:shd w:val="clear" w:color="auto" w:fill="FFFFFF"/>
            <w:noWrap/>
            <w:vAlign w:val="center"/>
          </w:tcPr>
          <w:p>
            <w:r>
              <w:t>95010.70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19079.00</w:t>
            </w:r>
            <w:r>
              <w:pict>
                <v:shape id="Picture 37" o:spid="_x0000_s1034" o:spt="75" alt="http://im.morningstar.com/im/dot_clear.gif" type="#_x0000_t75" style="position:absolute;left:0pt;margin-left:0pt;margin-top:0pt;height:0.75pt;width:0.75pt;z-index:251667456;mso-width-relative:page;mso-height-relative:page;" filled="f" stroked="f" coordsize="21600,21600">
                  <v:path/>
                  <v:fill on="f" focussize="0,0"/>
                  <v:stroke on="f"/>
                  <v:imagedata r:id="rId77" grayscale="f" bilevel="f" o:title="dot_clear"/>
                  <o:lock v:ext="edit" aspectratio="t"/>
                  <v:textbox style="mso-rotate-with-shape:t;"/>
                </v:shape>
              </w:pict>
            </w:r>
            <w:r>
              <w:pict>
                <v:shape id="Picture 42" o:spid="_x0000_s1035" o:spt="75" alt="http://im.morningstar.com/im/dot_clear.gif" type="#_x0000_t75" style="position:absolute;left:0pt;margin-left:0pt;margin-top:0pt;height:0.75pt;width:0.75pt;z-index:251670528;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1254.60</w:t>
            </w:r>
          </w:p>
        </w:tc>
        <w:tc>
          <w:tcPr>
            <w:tcW w:w="1860" w:type="dxa"/>
            <w:shd w:val="clear" w:color="auto" w:fill="FFFFFF"/>
            <w:noWrap/>
            <w:vAlign w:val="center"/>
          </w:tcPr>
          <w:p>
            <w:pPr>
              <w:rPr>
                <w:rFonts w:hint="eastAsia"/>
              </w:rPr>
            </w:pPr>
            <w:r>
              <w:rPr>
                <w:rFonts w:hint="eastAsia"/>
              </w:rPr>
              <w:t>105073.40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2002</w:t>
            </w:r>
          </w:p>
        </w:tc>
        <w:tc>
          <w:tcPr>
            <w:tcW w:w="887" w:type="dxa"/>
            <w:vMerge w:val="continue"/>
            <w:shd w:val="clear" w:color="auto" w:fill="auto"/>
            <w:noWrap w:val="0"/>
            <w:vAlign w:val="center"/>
          </w:tcPr>
          <w:p>
            <w:pPr>
              <w:jc w:val="center"/>
            </w:pPr>
          </w:p>
        </w:tc>
        <w:tc>
          <w:tcPr>
            <w:tcW w:w="1842" w:type="dxa"/>
            <w:vMerge w:val="restart"/>
            <w:shd w:val="clear" w:color="auto" w:fill="FFFFFF"/>
            <w:noWrap/>
            <w:vAlign w:val="center"/>
          </w:tcPr>
          <w:p>
            <w:r>
              <w:t>Nissan Motor Co.</w:t>
            </w:r>
          </w:p>
        </w:tc>
        <w:tc>
          <w:tcPr>
            <w:tcW w:w="2127" w:type="dxa"/>
            <w:shd w:val="clear" w:color="auto" w:fill="FFFFFF"/>
            <w:noWrap/>
            <w:vAlign w:val="center"/>
          </w:tcPr>
          <w:p>
            <w:pPr>
              <w:rPr>
                <w:rFonts w:hint="eastAsia"/>
              </w:rPr>
            </w:pPr>
            <w:r>
              <w:pict>
                <v:shape id="Picture 6" o:spid="_x0000_s1036" o:spt="75" alt="http://im.morningstar.com/im/dot_clear.gif" type="#_x0000_t75" style="position:absolute;left:0pt;margin-left:0pt;margin-top:0pt;height:0.75pt;width:0.75pt;z-index:251660288;mso-width-relative:page;mso-height-relative:page;" filled="f" stroked="f" coordsize="21600,21600">
                  <v:path/>
                  <v:fill on="f" focussize="0,0"/>
                  <v:stroke on="f"/>
                  <v:imagedata r:id="rId77" grayscale="f" bilevel="f" o:title="dot_clear"/>
                  <o:lock v:ext="edit" aspectratio="t"/>
                  <v:textbox style="mso-rotate-with-shape:t;"/>
                </v:shape>
              </w:pict>
            </w:r>
            <w:r>
              <w:rPr>
                <w:rFonts w:hint="eastAsia"/>
              </w:rPr>
              <w:t>/</w:t>
            </w:r>
          </w:p>
        </w:tc>
        <w:tc>
          <w:tcPr>
            <w:tcW w:w="2126" w:type="dxa"/>
            <w:shd w:val="clear" w:color="auto" w:fill="FFFFFF"/>
            <w:noWrap/>
            <w:vAlign w:val="center"/>
          </w:tcPr>
          <w:p>
            <w:r>
              <w:t>966.70</w:t>
            </w:r>
          </w:p>
        </w:tc>
        <w:tc>
          <w:tcPr>
            <w:tcW w:w="1860" w:type="dxa"/>
            <w:shd w:val="clear" w:color="auto" w:fill="FFFFFF"/>
            <w:noWrap/>
            <w:vAlign w:val="center"/>
          </w:tcPr>
          <w:p>
            <w:r>
              <w:t>49586.10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2003</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2495.00</w:t>
            </w:r>
          </w:p>
        </w:tc>
        <w:tc>
          <w:tcPr>
            <w:tcW w:w="2126" w:type="dxa"/>
            <w:shd w:val="clear" w:color="auto" w:fill="FFFFFF"/>
            <w:noWrap/>
            <w:vAlign w:val="center"/>
          </w:tcPr>
          <w:p>
            <w:r>
              <w:t>1300.70</w:t>
            </w:r>
          </w:p>
        </w:tc>
        <w:tc>
          <w:tcPr>
            <w:tcW w:w="1860" w:type="dxa"/>
            <w:shd w:val="clear" w:color="auto" w:fill="FFFFFF"/>
            <w:noWrap/>
            <w:vAlign w:val="center"/>
          </w:tcPr>
          <w:p>
            <w:r>
              <w:t>55606.40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3203.00</w:t>
            </w:r>
            <w:r>
              <w:pict>
                <v:shape id="Picture 7" o:spid="_x0000_s1037" o:spt="75" alt="http://im.morningstar.com/im/dot_clear.gif" type="#_x0000_t75" style="position:absolute;left:0pt;margin-left:0pt;margin-top:0pt;height:0.75pt;width:0.75pt;z-index:251661312;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1441.76</w:t>
            </w:r>
          </w:p>
        </w:tc>
        <w:tc>
          <w:tcPr>
            <w:tcW w:w="1860" w:type="dxa"/>
            <w:shd w:val="clear" w:color="auto" w:fill="FFFFFF"/>
            <w:noWrap/>
            <w:vAlign w:val="center"/>
          </w:tcPr>
          <w:p>
            <w:r>
              <w:t>80117.60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10915.00</w:t>
            </w:r>
          </w:p>
        </w:tc>
        <w:tc>
          <w:tcPr>
            <w:tcW w:w="2126" w:type="dxa"/>
            <w:shd w:val="clear" w:color="auto" w:fill="FFFFFF"/>
            <w:noWrap/>
            <w:vAlign w:val="center"/>
          </w:tcPr>
          <w:p>
            <w:r>
              <w:t>1328.90</w:t>
            </w:r>
          </w:p>
        </w:tc>
        <w:tc>
          <w:tcPr>
            <w:tcW w:w="1860" w:type="dxa"/>
            <w:shd w:val="clear" w:color="auto" w:fill="FFFFFF"/>
            <w:noWrap/>
            <w:vAlign w:val="center"/>
          </w:tcPr>
          <w:p>
            <w:r>
              <w:t>83738.70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2007</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11189.00</w:t>
            </w:r>
          </w:p>
        </w:tc>
        <w:tc>
          <w:tcPr>
            <w:tcW w:w="2126" w:type="dxa"/>
            <w:shd w:val="clear" w:color="auto" w:fill="FFFFFF"/>
            <w:noWrap/>
            <w:vAlign w:val="center"/>
          </w:tcPr>
          <w:p>
            <w:r>
              <w:t>1422.90</w:t>
            </w:r>
          </w:p>
        </w:tc>
        <w:tc>
          <w:tcPr>
            <w:tcW w:w="1860" w:type="dxa"/>
            <w:shd w:val="clear" w:color="auto" w:fill="FFFFFF"/>
            <w:noWrap/>
            <w:vAlign w:val="center"/>
          </w:tcPr>
          <w:p>
            <w:r>
              <w:t>89710.00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11707.00</w:t>
            </w:r>
            <w:r>
              <w:pict>
                <v:shape id="Picture 8" o:spid="_x0000_s1038" o:spt="75" alt="http://im.morningstar.com/im/dot_clear.gif" type="#_x0000_t75" style="position:absolute;left:0pt;margin-left:0pt;margin-top:0pt;height:0.75pt;width:0.75pt;z-index:251662336;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1199.30</w:t>
            </w:r>
          </w:p>
        </w:tc>
        <w:tc>
          <w:tcPr>
            <w:tcW w:w="1860" w:type="dxa"/>
            <w:shd w:val="clear" w:color="auto" w:fill="FFFFFF"/>
            <w:noWrap/>
            <w:vAlign w:val="center"/>
          </w:tcPr>
          <w:p>
            <w:r>
              <w:t>94755.90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2002</w:t>
            </w:r>
          </w:p>
        </w:tc>
        <w:tc>
          <w:tcPr>
            <w:tcW w:w="887" w:type="dxa"/>
            <w:vMerge w:val="continue"/>
            <w:shd w:val="clear" w:color="auto" w:fill="auto"/>
            <w:noWrap w:val="0"/>
            <w:vAlign w:val="center"/>
          </w:tcPr>
          <w:p>
            <w:pPr>
              <w:jc w:val="center"/>
            </w:pPr>
          </w:p>
        </w:tc>
        <w:tc>
          <w:tcPr>
            <w:tcW w:w="1842" w:type="dxa"/>
            <w:vMerge w:val="restart"/>
            <w:shd w:val="clear" w:color="auto" w:fill="FFFFFF"/>
            <w:noWrap/>
            <w:vAlign w:val="center"/>
          </w:tcPr>
          <w:p>
            <w:r>
              <w:t>Toyota Motor Corp.</w:t>
            </w:r>
          </w:p>
        </w:tc>
        <w:tc>
          <w:tcPr>
            <w:tcW w:w="2127" w:type="dxa"/>
            <w:shd w:val="clear" w:color="auto" w:fill="FFFFFF"/>
            <w:noWrap/>
            <w:vAlign w:val="center"/>
          </w:tcPr>
          <w:p>
            <w:r>
              <w:t>19448.00</w:t>
            </w:r>
          </w:p>
        </w:tc>
        <w:tc>
          <w:tcPr>
            <w:tcW w:w="2126" w:type="dxa"/>
            <w:shd w:val="clear" w:color="auto" w:fill="FFFFFF"/>
            <w:noWrap/>
            <w:vAlign w:val="center"/>
          </w:tcPr>
          <w:p>
            <w:r>
              <w:t>1552.70</w:t>
            </w:r>
          </w:p>
        </w:tc>
        <w:tc>
          <w:tcPr>
            <w:tcW w:w="1860" w:type="dxa"/>
            <w:shd w:val="clear" w:color="auto" w:fill="FFFFFF"/>
            <w:noWrap/>
            <w:vAlign w:val="center"/>
          </w:tcPr>
          <w:p>
            <w:pPr>
              <w:rPr>
                <w:rFonts w:hint="eastAsia"/>
              </w:rPr>
            </w:pPr>
            <w:r>
              <w:rPr>
                <w:rFonts w:hint="eastAsia"/>
              </w:rPr>
              <w:t>114572.30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2003</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20784.00</w:t>
            </w:r>
          </w:p>
        </w:tc>
        <w:tc>
          <w:tcPr>
            <w:tcW w:w="2126" w:type="dxa"/>
            <w:shd w:val="clear" w:color="auto" w:fill="FFFFFF"/>
            <w:noWrap/>
            <w:vAlign w:val="center"/>
          </w:tcPr>
          <w:p>
            <w:r>
              <w:t>1682.70</w:t>
            </w:r>
          </w:p>
        </w:tc>
        <w:tc>
          <w:tcPr>
            <w:tcW w:w="1860" w:type="dxa"/>
            <w:shd w:val="clear" w:color="auto" w:fill="FFFFFF"/>
            <w:noWrap/>
            <w:vAlign w:val="center"/>
          </w:tcPr>
          <w:p>
            <w:pPr>
              <w:rPr>
                <w:rFonts w:hint="eastAsia"/>
              </w:rPr>
            </w:pPr>
            <w:r>
              <w:rPr>
                <w:rFonts w:hint="eastAsia"/>
              </w:rPr>
              <w:t>126232.00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2004</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22673.00</w:t>
            </w:r>
            <w:r>
              <w:pict>
                <v:shape id="Picture 68" o:spid="_x0000_s1039" o:spt="75" alt="http://im.morningstar.com/im/dot_clear.gif" type="#_x0000_t75" style="position:absolute;left:0pt;margin-left:0pt;margin-top:0pt;height:0.75pt;width:0.75pt;z-index:251672576;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1821.00</w:t>
            </w:r>
          </w:p>
        </w:tc>
        <w:tc>
          <w:tcPr>
            <w:tcW w:w="1860" w:type="dxa"/>
            <w:shd w:val="clear" w:color="auto" w:fill="FFFFFF"/>
            <w:noWrap/>
            <w:vAlign w:val="center"/>
          </w:tcPr>
          <w:p>
            <w:pPr>
              <w:rPr>
                <w:rFonts w:hint="eastAsia"/>
              </w:rPr>
            </w:pPr>
            <w:r>
              <w:rPr>
                <w:rFonts w:hint="eastAsia"/>
              </w:rPr>
              <w:t>152237.30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24837.00</w:t>
            </w:r>
          </w:p>
        </w:tc>
        <w:tc>
          <w:tcPr>
            <w:tcW w:w="2126" w:type="dxa"/>
            <w:shd w:val="clear" w:color="auto" w:fill="FFFFFF"/>
            <w:noWrap/>
            <w:vAlign w:val="center"/>
          </w:tcPr>
          <w:p>
            <w:r>
              <w:t>1783.20</w:t>
            </w:r>
          </w:p>
        </w:tc>
        <w:tc>
          <w:tcPr>
            <w:tcW w:w="1860" w:type="dxa"/>
            <w:shd w:val="clear" w:color="auto" w:fill="FFFFFF"/>
            <w:noWrap/>
            <w:vAlign w:val="center"/>
          </w:tcPr>
          <w:p>
            <w:pPr>
              <w:rPr>
                <w:rFonts w:hint="eastAsia"/>
              </w:rPr>
            </w:pPr>
            <w:r>
              <w:rPr>
                <w:rFonts w:hint="eastAsia"/>
              </w:rPr>
              <w:t>173304.00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27941.00</w:t>
            </w:r>
            <w:r>
              <w:pict>
                <v:shape id="Picture 70" o:spid="_x0000_s1040" o:spt="75" alt="http://im.morningstar.com/im/dot_clear.gif" type="#_x0000_t75" style="position:absolute;left:0pt;margin-left:0pt;margin-top:0pt;height:0.75pt;width:0.75pt;z-index:251673600;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1995.30</w:t>
            </w:r>
          </w:p>
        </w:tc>
        <w:tc>
          <w:tcPr>
            <w:tcW w:w="1860" w:type="dxa"/>
            <w:shd w:val="clear" w:color="auto" w:fill="FFFFFF"/>
            <w:noWrap/>
            <w:vAlign w:val="center"/>
          </w:tcPr>
          <w:p>
            <w:pPr>
              <w:rPr>
                <w:rFonts w:hint="eastAsia"/>
              </w:rPr>
            </w:pPr>
            <w:r>
              <w:rPr>
                <w:rFonts w:hint="eastAsia"/>
              </w:rPr>
              <w:t>186842.30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2007</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32070.00</w:t>
            </w:r>
            <w:r>
              <w:pict>
                <v:shape id="Picture 67" o:spid="_x0000_s1041" o:spt="75" alt="http://im.morningstar.com/im/dot_clear.gif" type="#_x0000_t75" style="position:absolute;left:0pt;margin-left:0pt;margin-top:0pt;height:0.75pt;width:0.75pt;z-index:251671552;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1757.90</w:t>
            </w:r>
          </w:p>
        </w:tc>
        <w:tc>
          <w:tcPr>
            <w:tcW w:w="1860" w:type="dxa"/>
            <w:shd w:val="clear" w:color="auto" w:fill="FFFFFF"/>
            <w:noWrap/>
            <w:vAlign w:val="center"/>
          </w:tcPr>
          <w:p>
            <w:pPr>
              <w:rPr>
                <w:rFonts w:hint="eastAsia"/>
              </w:rPr>
            </w:pPr>
            <w:r>
              <w:rPr>
                <w:rFonts w:hint="eastAsia"/>
              </w:rPr>
              <w:t>205222.00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34050.00</w:t>
            </w:r>
            <w:r>
              <w:pict>
                <v:shape id="Picture 72" o:spid="_x0000_s1042" o:spt="75" alt="http://im.morningstar.com/im/dot_clear.gif" type="#_x0000_t75" style="position:absolute;left:0pt;margin-left:0pt;margin-top:0pt;height:0.75pt;width:0.75pt;z-index:251674624;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1690.40</w:t>
            </w:r>
          </w:p>
        </w:tc>
        <w:tc>
          <w:tcPr>
            <w:tcW w:w="1860" w:type="dxa"/>
            <w:shd w:val="clear" w:color="auto" w:fill="FFFFFF"/>
            <w:noWrap/>
            <w:vAlign w:val="center"/>
          </w:tcPr>
          <w:p>
            <w:pPr>
              <w:rPr>
                <w:rFonts w:hint="eastAsia"/>
              </w:rPr>
            </w:pPr>
            <w:r>
              <w:rPr>
                <w:rFonts w:hint="eastAsia"/>
              </w:rPr>
              <w:t>230137.30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2002</w:t>
            </w:r>
          </w:p>
        </w:tc>
        <w:tc>
          <w:tcPr>
            <w:tcW w:w="887" w:type="dxa"/>
            <w:vMerge w:val="continue"/>
            <w:shd w:val="clear" w:color="auto" w:fill="auto"/>
            <w:noWrap w:val="0"/>
            <w:vAlign w:val="center"/>
          </w:tcPr>
          <w:p>
            <w:pPr>
              <w:jc w:val="center"/>
            </w:pPr>
          </w:p>
        </w:tc>
        <w:tc>
          <w:tcPr>
            <w:tcW w:w="1842" w:type="dxa"/>
            <w:vMerge w:val="restart"/>
            <w:shd w:val="clear" w:color="auto" w:fill="FFFFFF"/>
            <w:noWrap/>
            <w:vAlign w:val="center"/>
          </w:tcPr>
          <w:p>
            <w:r>
              <w:t>Volkswagen</w:t>
            </w:r>
          </w:p>
        </w:tc>
        <w:tc>
          <w:tcPr>
            <w:tcW w:w="2127" w:type="dxa"/>
            <w:shd w:val="clear" w:color="auto" w:fill="auto"/>
            <w:noWrap/>
            <w:vAlign w:val="center"/>
          </w:tcPr>
          <w:p>
            <w:pPr>
              <w:rPr>
                <w:rFonts w:hint="eastAsia"/>
              </w:rPr>
            </w:pPr>
            <w:r>
              <w:t>7209.00</w:t>
            </w:r>
            <w:r>
              <w:pict>
                <v:shape id="Picture 104" o:spid="_x0000_s1043" o:spt="75" alt="http://im.morningstar.com/im/dot_clear.gif" type="#_x0000_t75" style="position:absolute;left:0pt;margin-left:0pt;margin-top:0pt;height:0.75pt;width:0.75pt;z-index:251676672;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602.40</w:t>
            </w:r>
          </w:p>
        </w:tc>
        <w:tc>
          <w:tcPr>
            <w:tcW w:w="1860" w:type="dxa"/>
            <w:shd w:val="clear" w:color="auto" w:fill="FFFFFF"/>
            <w:noWrap/>
            <w:vAlign w:val="center"/>
          </w:tcPr>
          <w:p>
            <w:r>
              <w:t>81609.10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2003</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6938.00</w:t>
            </w:r>
          </w:p>
        </w:tc>
        <w:tc>
          <w:tcPr>
            <w:tcW w:w="2126" w:type="dxa"/>
            <w:shd w:val="clear" w:color="auto" w:fill="FFFFFF"/>
            <w:noWrap/>
            <w:vAlign w:val="center"/>
          </w:tcPr>
          <w:p>
            <w:r>
              <w:t>608.20</w:t>
            </w:r>
          </w:p>
        </w:tc>
        <w:tc>
          <w:tcPr>
            <w:tcW w:w="1860" w:type="dxa"/>
            <w:shd w:val="clear" w:color="auto" w:fill="FFFFFF"/>
            <w:noWrap/>
            <w:vAlign w:val="center"/>
          </w:tcPr>
          <w:p>
            <w:r>
              <w:t>98597.20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2004</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6410.00</w:t>
            </w:r>
            <w:r>
              <w:pict>
                <v:shape id="Picture 103" o:spid="_x0000_s1044" o:spt="75" alt="http://im.morningstar.com/im/dot_clear.gif" type="#_x0000_t75" style="position:absolute;left:0pt;margin-left:0pt;margin-top:0pt;height:0.75pt;width:0.75pt;z-index:251675648;mso-width-relative:page;mso-height-relative:page;" filled="f" stroked="f" coordsize="21600,21600">
                  <v:path/>
                  <v:fill on="f" focussize="0,0"/>
                  <v:stroke on="f"/>
                  <v:imagedata r:id="rId77" grayscale="f" bilevel="f" o:title="dot_clear"/>
                  <o:lock v:ext="edit" aspectratio="t"/>
                  <v:textbox style="mso-rotate-with-shape:t;"/>
                </v:shape>
              </w:pict>
            </w:r>
            <w:r>
              <w:pict>
                <v:shape id="Picture 106" o:spid="_x0000_s1045" o:spt="75" alt="http://im.morningstar.com/im/dot_clear.gif" type="#_x0000_t75" style="position:absolute;left:0pt;margin-left:0pt;margin-top:0pt;height:0.75pt;width:0.75pt;z-index:251677696;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pPr>
              <w:rPr>
                <w:rFonts w:hint="eastAsia"/>
              </w:rPr>
            </w:pPr>
            <w:r>
              <w:rPr>
                <w:rFonts w:hint="eastAsia"/>
              </w:rPr>
              <w:t>/</w:t>
            </w:r>
          </w:p>
        </w:tc>
        <w:tc>
          <w:tcPr>
            <w:tcW w:w="1860" w:type="dxa"/>
            <w:shd w:val="clear" w:color="auto" w:fill="FFFFFF"/>
            <w:noWrap/>
            <w:vAlign w:val="center"/>
          </w:tcPr>
          <w:p>
            <w:pPr>
              <w:rPr>
                <w:rFonts w:hint="eastAsia"/>
              </w:rPr>
            </w:pPr>
            <w:r>
              <w:rPr>
                <w:rFonts w:hint="eastAsia"/>
              </w:rPr>
              <w:t>110945.80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5617.00</w:t>
            </w:r>
          </w:p>
        </w:tc>
        <w:tc>
          <w:tcPr>
            <w:tcW w:w="2126" w:type="dxa"/>
            <w:shd w:val="clear" w:color="auto" w:fill="FFFFFF"/>
            <w:noWrap/>
            <w:vAlign w:val="center"/>
          </w:tcPr>
          <w:p>
            <w:r>
              <w:t>590.00</w:t>
            </w:r>
          </w:p>
        </w:tc>
        <w:tc>
          <w:tcPr>
            <w:tcW w:w="1860" w:type="dxa"/>
            <w:shd w:val="clear" w:color="auto" w:fill="FFFFFF"/>
            <w:noWrap/>
            <w:vAlign w:val="center"/>
          </w:tcPr>
          <w:p>
            <w:pPr>
              <w:rPr>
                <w:rFonts w:hint="eastAsia"/>
              </w:rPr>
            </w:pPr>
            <w:r>
              <w:rPr>
                <w:rFonts w:hint="eastAsia"/>
              </w:rPr>
              <w:t>119241.50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6032.00</w:t>
            </w:r>
            <w:r>
              <w:pict>
                <v:shape id="Picture 108" o:spid="_x0000_s1046" o:spt="75" alt="http://im.morningstar.com/im/dot_clear.gif" type="#_x0000_t75" style="position:absolute;left:0pt;margin-left:0pt;margin-top:0pt;height:0.75pt;width:0.75pt;z-index:251678720;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419.30</w:t>
            </w:r>
          </w:p>
        </w:tc>
        <w:tc>
          <w:tcPr>
            <w:tcW w:w="1860" w:type="dxa"/>
            <w:shd w:val="clear" w:color="auto" w:fill="FFFFFF"/>
            <w:noWrap/>
            <w:vAlign w:val="center"/>
          </w:tcPr>
          <w:p>
            <w:pPr>
              <w:rPr>
                <w:rFonts w:hint="eastAsia"/>
              </w:rPr>
            </w:pPr>
            <w:r>
              <w:rPr>
                <w:rFonts w:hint="eastAsia"/>
              </w:rPr>
              <w:t>131216.80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2007</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auto"/>
            <w:noWrap/>
            <w:vAlign w:val="center"/>
          </w:tcPr>
          <w:p>
            <w:pPr>
              <w:rPr>
                <w:rFonts w:hint="eastAsia"/>
              </w:rPr>
            </w:pPr>
            <w:r>
              <w:t>6511.00</w:t>
            </w:r>
            <w:r>
              <w:pict>
                <v:shape id="Picture 109" o:spid="_x0000_s1047" o:spt="75" alt="http://im.morningstar.com/im/dot_clear.gif" type="#_x0000_t75" style="position:absolute;left:0pt;margin-left:0pt;margin-top:0pt;height:0.75pt;width:0.75pt;z-index:251679744;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279.00</w:t>
            </w:r>
          </w:p>
        </w:tc>
        <w:tc>
          <w:tcPr>
            <w:tcW w:w="1860" w:type="dxa"/>
            <w:shd w:val="clear" w:color="auto" w:fill="FFFFFF"/>
            <w:noWrap/>
            <w:vAlign w:val="center"/>
          </w:tcPr>
          <w:p>
            <w:pPr>
              <w:rPr>
                <w:rFonts w:hint="eastAsia"/>
              </w:rPr>
            </w:pPr>
            <w:r>
              <w:rPr>
                <w:rFonts w:hint="eastAsia"/>
              </w:rPr>
              <w:t>149020.90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pPr>
              <w:jc w:val="center"/>
            </w:pPr>
          </w:p>
        </w:tc>
        <w:tc>
          <w:tcPr>
            <w:tcW w:w="1842" w:type="dxa"/>
            <w:vMerge w:val="continue"/>
            <w:shd w:val="clear" w:color="auto" w:fill="auto"/>
            <w:noWrap w:val="0"/>
            <w:vAlign w:val="center"/>
          </w:tcPr>
          <w:p/>
        </w:tc>
        <w:tc>
          <w:tcPr>
            <w:tcW w:w="2127" w:type="dxa"/>
            <w:shd w:val="clear" w:color="auto" w:fill="FFFFFF"/>
            <w:noWrap/>
            <w:vAlign w:val="center"/>
          </w:tcPr>
          <w:p>
            <w:r>
              <w:t>7047.00</w:t>
            </w:r>
          </w:p>
        </w:tc>
        <w:tc>
          <w:tcPr>
            <w:tcW w:w="2126" w:type="dxa"/>
            <w:shd w:val="clear" w:color="auto" w:fill="FFFFFF"/>
            <w:noWrap/>
            <w:vAlign w:val="center"/>
          </w:tcPr>
          <w:p>
            <w:r>
              <w:t>407.20</w:t>
            </w:r>
          </w:p>
        </w:tc>
        <w:tc>
          <w:tcPr>
            <w:tcW w:w="1860" w:type="dxa"/>
            <w:shd w:val="clear" w:color="auto" w:fill="FFFFFF"/>
            <w:noWrap/>
            <w:vAlign w:val="center"/>
          </w:tcPr>
          <w:p>
            <w:pPr>
              <w:rPr>
                <w:rFonts w:hint="eastAsia"/>
              </w:rPr>
            </w:pPr>
            <w:r>
              <w:rPr>
                <w:rFonts w:hint="eastAsia"/>
              </w:rPr>
              <w:t>166332.50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2" w:hRule="atLeast"/>
          <w:jc w:val="center"/>
        </w:trPr>
        <w:tc>
          <w:tcPr>
            <w:tcW w:w="748" w:type="dxa"/>
            <w:shd w:val="clear" w:color="auto" w:fill="FFFFFF"/>
            <w:noWrap/>
            <w:vAlign w:val="center"/>
          </w:tcPr>
          <w:p>
            <w:r>
              <w:t>2002</w:t>
            </w:r>
          </w:p>
        </w:tc>
        <w:tc>
          <w:tcPr>
            <w:tcW w:w="887" w:type="dxa"/>
            <w:vMerge w:val="restart"/>
            <w:shd w:val="clear" w:color="auto" w:fill="FFFFFF"/>
            <w:noWrap w:val="0"/>
            <w:vAlign w:val="center"/>
          </w:tcPr>
          <w:p>
            <w:pPr>
              <w:jc w:val="center"/>
              <w:rPr>
                <w:rFonts w:hint="eastAsia"/>
              </w:rPr>
            </w:pPr>
            <w:r>
              <w:rPr>
                <w:rFonts w:hint="eastAsia"/>
              </w:rPr>
              <w:t>食</w:t>
            </w:r>
          </w:p>
          <w:p>
            <w:pPr>
              <w:jc w:val="center"/>
              <w:rPr>
                <w:rFonts w:hint="eastAsia"/>
              </w:rPr>
            </w:pPr>
            <w:r>
              <w:rPr>
                <w:rFonts w:hint="eastAsia"/>
              </w:rPr>
              <w:t>品</w:t>
            </w:r>
          </w:p>
          <w:p>
            <w:pPr>
              <w:jc w:val="center"/>
              <w:rPr>
                <w:rFonts w:hint="eastAsia"/>
              </w:rPr>
            </w:pPr>
            <w:r>
              <w:rPr>
                <w:rFonts w:hint="eastAsia"/>
              </w:rPr>
              <w:t>行</w:t>
            </w:r>
          </w:p>
          <w:p>
            <w:pPr>
              <w:jc w:val="center"/>
            </w:pPr>
            <w:r>
              <w:rPr>
                <w:rFonts w:hint="eastAsia"/>
              </w:rPr>
              <w:t>业</w:t>
            </w:r>
          </w:p>
        </w:tc>
        <w:tc>
          <w:tcPr>
            <w:tcW w:w="1842" w:type="dxa"/>
            <w:vMerge w:val="restart"/>
            <w:shd w:val="clear" w:color="auto" w:fill="FFFFFF"/>
            <w:noWrap/>
            <w:vAlign w:val="center"/>
          </w:tcPr>
          <w:p>
            <w:r>
              <w:t>Nestle</w:t>
            </w:r>
          </w:p>
        </w:tc>
        <w:tc>
          <w:tcPr>
            <w:tcW w:w="2127" w:type="dxa"/>
            <w:shd w:val="clear" w:color="auto" w:fill="auto"/>
            <w:noWrap/>
            <w:vAlign w:val="center"/>
          </w:tcPr>
          <w:p>
            <w:pPr>
              <w:rPr>
                <w:rFonts w:hint="eastAsia"/>
              </w:rPr>
            </w:pPr>
            <w:r>
              <w:t>4430.00</w:t>
            </w:r>
            <w:r>
              <w:pict>
                <v:shape id="Picture 148" o:spid="_x0000_s1048" o:spt="75" alt="http://im.morningstar.com/im/dot_clear.gif" type="#_x0000_t75" style="position:absolute;left:0pt;margin-left:0pt;margin-top:0pt;height:0.75pt;width:0.75pt;z-index:251680768;mso-width-relative:page;mso-height-relative:page;" filled="f" stroked="f" coordsize="21600,21600">
                  <v:path/>
                  <v:fill on="f" focussize="0,0"/>
                  <v:stroke on="f"/>
                  <v:imagedata r:id="rId77" grayscale="f" bilevel="f" o:title="dot_clear"/>
                  <o:lock v:ext="edit" aspectratio="t"/>
                  <v:textbox style="mso-rotate-with-shape:t;"/>
                </v:shape>
              </w:pict>
            </w:r>
            <w:r>
              <w:pict>
                <v:shape id="Picture 150" o:spid="_x0000_s1049" o:spt="75" alt="http://im.morningstar.com/im/dot_clear.gif" type="#_x0000_t75" style="position:absolute;left:0pt;margin-left:0pt;margin-top:0pt;height:0.75pt;width:0.75pt;z-index:251681792;mso-width-relative:page;mso-height-relative:page;" filled="f" stroked="f" coordsize="21600,21600">
                  <v:path/>
                  <v:fill on="f" focussize="0,0"/>
                  <v:stroke on="f"/>
                  <v:imagedata r:id="rId77" grayscale="f" bilevel="f" o:title="dot_clear"/>
                  <o:lock v:ext="edit" aspectratio="t"/>
                  <v:textbox style="mso-rotate-with-shape:t;"/>
                </v:shape>
              </w:pict>
            </w:r>
            <w:r>
              <w:pict>
                <v:shape id="Picture 151" o:spid="_x0000_s1050" o:spt="75" alt="http://im.morningstar.com/im/dot_clear.gif" type="#_x0000_t75" style="position:absolute;left:0pt;margin-left:0pt;margin-top:0pt;height:0.75pt;width:0.75pt;z-index:251682816;mso-width-relative:page;mso-height-relative:page;" filled="f" stroked="f" coordsize="21600,21600">
                  <v:path/>
                  <v:fill on="f" focussize="0,0"/>
                  <v:stroke on="f"/>
                  <v:imagedata r:id="rId77" grayscale="f" bilevel="f" o:title="dot_clear"/>
                  <o:lock v:ext="edit" aspectratio="t"/>
                  <v:textbox style="mso-rotate-with-shape:t;"/>
                </v:shape>
              </w:pict>
            </w:r>
            <w:r>
              <w:pict>
                <v:shape id="Picture 153" o:spid="_x0000_s1051" o:spt="75" alt="http://im.morningstar.com/im/dot_clear.gif" type="#_x0000_t75" style="position:absolute;left:0pt;margin-left:0pt;margin-top:0pt;height:0.75pt;width:0.75pt;z-index:251683840;mso-width-relative:page;mso-height-relative:page;" filled="f" stroked="f" coordsize="21600,21600">
                  <v:path/>
                  <v:fill on="f" focussize="0,0"/>
                  <v:stroke on="f"/>
                  <v:imagedata r:id="rId77" grayscale="f" bilevel="f" o:title="dot_clear"/>
                  <o:lock v:ext="edit" aspectratio="t"/>
                  <v:textbox style="mso-rotate-with-shape:t;"/>
                </v:shape>
              </w:pict>
            </w:r>
            <w:r>
              <w:pict>
                <v:shape id="Picture 155" o:spid="_x0000_s1052" o:spt="75" alt="http://im.morningstar.com/im/dot_clear.gif" type="#_x0000_t75" style="position:absolute;left:0pt;margin-left:0pt;margin-top:0pt;height:0.75pt;width:0.75pt;z-index:251684864;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03" o:spid="_x0000_s1053" o:spt="75" alt="http://im.morningstar.com/im/dot_clear.gif" type="#_x0000_t75" style="position:absolute;left:0pt;margin-left:0pt;margin-top:0pt;height:0.75pt;width:0.75pt;z-index:251685888;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05" o:spid="_x0000_s1054" o:spt="75" alt="http://im.morningstar.com/im/dot_clear.gif" type="#_x0000_t75" style="position:absolute;left:0pt;margin-left:0pt;margin-top:0pt;height:0.75pt;width:0.75pt;z-index:251686912;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08" o:spid="_x0000_s1055" o:spt="75" alt="http://im.morningstar.com/im/dot_clear.gif" type="#_x0000_t75" style="position:absolute;left:0pt;margin-left:0pt;margin-top:0pt;height:0.75pt;width:0.75pt;z-index:251688960;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09" o:spid="_x0000_s1056" o:spt="75" alt="http://im.morningstar.com/im/dot_clear.gif" type="#_x0000_t75" style="position:absolute;left:0pt;margin-left:0pt;margin-top:0pt;height:0.75pt;width:0.75pt;z-index:251689984;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11" o:spid="_x0000_s1057" o:spt="75" alt="http://im.morningstar.com/im/dot_clear.gif" type="#_x0000_t75" style="position:absolute;left:0pt;margin-left:0pt;margin-top:0pt;height:0.75pt;width:0.75pt;z-index:251691008;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13" o:spid="_x0000_s1058" o:spt="75" alt="http://im.morningstar.com/im/dot_clear.gif" type="#_x0000_t75" style="position:absolute;left:0pt;margin-left:0pt;margin-top:0pt;height:0.75pt;width:0.75pt;z-index:251692032;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75" o:spid="_x0000_s1059" o:spt="75" alt="http://im.morningstar.com/im/dot_clear.gif" type="#_x0000_t75" style="position:absolute;left:0pt;margin-left:0pt;margin-top:0pt;height:0.75pt;width:0.75pt;z-index:251693056;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77" o:spid="_x0000_s1060" o:spt="75" alt="http://im.morningstar.com/im/dot_clear.gif" type="#_x0000_t75" style="position:absolute;left:0pt;margin-left:0pt;margin-top:0pt;height:0.75pt;width:0.75pt;z-index:251694080;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78" o:spid="_x0000_s1061" o:spt="75" alt="http://im.morningstar.com/im/dot_clear.gif" type="#_x0000_t75" style="position:absolute;left:0pt;margin-left:0pt;margin-top:0pt;height:0.75pt;width:0.75pt;z-index:251695104;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79" o:spid="_x0000_s1062" o:spt="75" alt="http://im.morningstar.com/im/dot_clear.gif" type="#_x0000_t75" style="position:absolute;left:0pt;margin-left:0pt;margin-top:0pt;height:0.75pt;width:0.75pt;z-index:251696128;mso-width-relative:page;mso-height-relative:page;" filled="f" stroked="f" coordsize="21600,21600">
                  <v:path/>
                  <v:fill on="f" focussize="0,0"/>
                  <v:stroke on="f"/>
                  <v:imagedata r:id="rId77" grayscale="f" bilevel="f" o:title="dot_clear"/>
                  <o:lock v:ext="edit" aspectratio="t"/>
                  <v:textbox style="mso-rotate-with-shape:t;"/>
                </v:shape>
              </w:pict>
            </w:r>
            <w:r>
              <w:pict>
                <v:shape id="Picture 281" o:spid="_x0000_s1063" o:spt="75" alt="http://im.morningstar.com/im/dot_clear.gif" type="#_x0000_t75" style="position:absolute;left:0pt;margin-left:0pt;margin-top:0pt;height:0.75pt;width:0.75pt;z-index:251697152;mso-width-relative:page;mso-height-relative:page;" filled="f" stroked="f" coordsize="21600,21600">
                  <v:path/>
                  <v:fill on="f" focussize="0,0"/>
                  <v:stroke on="f"/>
                  <v:imagedata r:id="rId77" grayscale="f" bilevel="f" o:title="dot_clear"/>
                  <o:lock v:ext="edit" aspectratio="t"/>
                  <v:textbox style="mso-rotate-with-shape:t;"/>
                </v:shape>
              </w:pict>
            </w:r>
            <w:r>
              <w:pict>
                <v:shape id="Picture 352" o:spid="_x0000_s1064" o:spt="75" alt="http://im.morningstar.com/im/dot_clear.gif" type="#_x0000_t75" style="position:absolute;left:0pt;margin-left:0pt;margin-top:0pt;height:0.75pt;width:0.75pt;z-index:251698176;mso-width-relative:page;mso-height-relative:page;" filled="f" stroked="f" coordsize="21600,21600">
                  <v:path/>
                  <v:fill on="f" focussize="0,0"/>
                  <v:stroke on="f"/>
                  <v:imagedata r:id="rId77" grayscale="f" bilevel="f" o:title="dot_clear"/>
                  <o:lock v:ext="edit" aspectratio="t"/>
                  <v:textbox style="mso-rotate-with-shape:t;"/>
                </v:shape>
              </w:pict>
            </w:r>
            <w:r>
              <w:pict>
                <v:shape id="Picture 355" o:spid="_x0000_s1065" o:spt="75" alt="http://im.morningstar.com/im/dot_clear.gif" type="#_x0000_t75" style="position:absolute;left:0pt;margin-left:0pt;margin-top:0pt;height:0.75pt;width:0.75pt;z-index:251699200;mso-width-relative:page;mso-height-relative:page;" filled="f" stroked="f" coordsize="21600,21600">
                  <v:path/>
                  <v:fill on="f" focussize="0,0"/>
                  <v:stroke on="f"/>
                  <v:imagedata r:id="rId77" grayscale="f" bilevel="f" o:title="dot_clear"/>
                  <o:lock v:ext="edit" aspectratio="t"/>
                  <v:textbox style="mso-rotate-with-shape:t;"/>
                </v:shape>
              </w:pict>
            </w:r>
            <w:r>
              <w:pict>
                <v:shape id="Picture 357" o:spid="_x0000_s1066" o:spt="75" alt="http://im.morningstar.com/im/dot_clear.gif" type="#_x0000_t75" style="position:absolute;left:0pt;margin-left:0pt;margin-top:0pt;height:0.75pt;width:0.75pt;z-index:251700224;mso-width-relative:page;mso-height-relative:page;" filled="f" stroked="f" coordsize="21600,21600">
                  <v:path/>
                  <v:fill on="f" focussize="0,0"/>
                  <v:stroke on="f"/>
                  <v:imagedata r:id="rId77" grayscale="f" bilevel="f" o:title="dot_clear"/>
                  <o:lock v:ext="edit" aspectratio="t"/>
                  <v:textbox style="mso-rotate-with-shape:t;"/>
                </v:shape>
              </w:pict>
            </w:r>
            <w:r>
              <w:pict>
                <v:shape id="图片 235" o:spid="_x0000_s1067" o:spt="75" alt="http://im.morningstar.com/im/dot_clear.gif" type="#_x0000_t75" style="position:absolute;left:0pt;margin-left:0pt;margin-top:0pt;height:0.75pt;width:0.75pt;z-index:251701248;mso-width-relative:page;mso-height-relative:page;" filled="f" stroked="f" coordsize="21600,21600">
                  <v:path/>
                  <v:fill on="f" focussize="0,0"/>
                  <v:stroke on="f"/>
                  <v:imagedata r:id="rId77" grayscale="f" bilevel="f" o:title="dot_clear"/>
                  <o:lock v:ext="edit" aspectratio="t"/>
                  <v:textbox style="mso-rotate-with-shape:t;"/>
                </v:shape>
              </w:pict>
            </w:r>
          </w:p>
        </w:tc>
        <w:tc>
          <w:tcPr>
            <w:tcW w:w="2126" w:type="dxa"/>
            <w:shd w:val="clear" w:color="auto" w:fill="FFFFFF"/>
            <w:noWrap/>
            <w:vAlign w:val="center"/>
          </w:tcPr>
          <w:p>
            <w:r>
              <w:t>1073.20</w:t>
            </w:r>
          </w:p>
        </w:tc>
        <w:tc>
          <w:tcPr>
            <w:tcW w:w="1860" w:type="dxa"/>
            <w:shd w:val="clear" w:color="auto" w:fill="auto"/>
            <w:noWrap/>
            <w:vAlign w:val="center"/>
          </w:tcPr>
          <w:p>
            <w:pPr>
              <w:rPr>
                <w:rFonts w:hint="eastAsia"/>
              </w:rPr>
            </w:pPr>
            <w:r>
              <w:t>57053.30</w:t>
            </w:r>
            <w:r>
              <w:pict>
                <v:shape id="Picture 206" o:spid="_x0000_s1068" o:spt="75" alt="http://im.morningstar.com/im/dot_clear.gif" type="#_x0000_t75" style="position:absolute;left:0pt;margin-left:0pt;margin-top:0pt;height:0.75pt;width:0.75pt;z-index:251687936;mso-width-relative:page;mso-height-relative:page;" filled="f" stroked="f" coordsize="21600,21600">
                  <v:path/>
                  <v:fill on="f" focussize="0,0"/>
                  <v:stroke on="f"/>
                  <v:imagedata r:id="rId77" grayscale="f" bilevel="f" o:title="dot_clear"/>
                  <o:lock v:ext="edit" aspectratio="t"/>
                  <v:textbox style="mso-rotate-with-shape: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2003</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4460.00</w:t>
            </w:r>
          </w:p>
        </w:tc>
        <w:tc>
          <w:tcPr>
            <w:tcW w:w="2126" w:type="dxa"/>
            <w:shd w:val="clear" w:color="auto" w:fill="FFFFFF"/>
            <w:noWrap/>
            <w:vAlign w:val="center"/>
          </w:tcPr>
          <w:p>
            <w:r>
              <w:t>1112.70</w:t>
            </w:r>
          </w:p>
        </w:tc>
        <w:tc>
          <w:tcPr>
            <w:tcW w:w="1860" w:type="dxa"/>
            <w:shd w:val="clear" w:color="auto" w:fill="FFFFFF"/>
            <w:noWrap/>
            <w:vAlign w:val="center"/>
          </w:tcPr>
          <w:p>
            <w:r>
              <w:t>65618.30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2004</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4529.00</w:t>
            </w:r>
          </w:p>
        </w:tc>
        <w:tc>
          <w:tcPr>
            <w:tcW w:w="2126" w:type="dxa"/>
            <w:shd w:val="clear" w:color="auto" w:fill="FFFFFF"/>
            <w:noWrap/>
            <w:vAlign w:val="center"/>
          </w:tcPr>
          <w:p>
            <w:r>
              <w:t>1028.00</w:t>
            </w:r>
          </w:p>
        </w:tc>
        <w:tc>
          <w:tcPr>
            <w:tcW w:w="1860" w:type="dxa"/>
            <w:shd w:val="clear" w:color="auto" w:fill="FFFFFF"/>
            <w:noWrap/>
            <w:vAlign w:val="center"/>
          </w:tcPr>
          <w:p>
            <w:r>
              <w:t>70018.50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4744.00</w:t>
            </w:r>
          </w:p>
        </w:tc>
        <w:tc>
          <w:tcPr>
            <w:tcW w:w="2126" w:type="dxa"/>
            <w:shd w:val="clear" w:color="auto" w:fill="FFFFFF"/>
            <w:noWrap/>
            <w:vAlign w:val="center"/>
          </w:tcPr>
          <w:p>
            <w:r>
              <w:t>1270.90</w:t>
            </w:r>
          </w:p>
        </w:tc>
        <w:tc>
          <w:tcPr>
            <w:tcW w:w="1860" w:type="dxa"/>
            <w:shd w:val="clear" w:color="auto" w:fill="FFFFFF"/>
            <w:noWrap/>
            <w:vAlign w:val="center"/>
          </w:tcPr>
          <w:p>
            <w:r>
              <w:t>73759.90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4932.00</w:t>
            </w:r>
          </w:p>
        </w:tc>
        <w:tc>
          <w:tcPr>
            <w:tcW w:w="2126" w:type="dxa"/>
            <w:shd w:val="clear" w:color="auto" w:fill="FFFFFF"/>
            <w:noWrap/>
            <w:vAlign w:val="center"/>
          </w:tcPr>
          <w:p>
            <w:r>
              <w:t>1315.00</w:t>
            </w:r>
          </w:p>
        </w:tc>
        <w:tc>
          <w:tcPr>
            <w:tcW w:w="1860" w:type="dxa"/>
            <w:shd w:val="clear" w:color="auto" w:fill="FFFFFF"/>
            <w:noWrap/>
            <w:vAlign w:val="center"/>
          </w:tcPr>
          <w:p>
            <w:r>
              <w:t>78333.40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5592.00</w:t>
            </w:r>
          </w:p>
        </w:tc>
        <w:tc>
          <w:tcPr>
            <w:tcW w:w="2126" w:type="dxa"/>
            <w:shd w:val="clear" w:color="auto" w:fill="FFFFFF"/>
            <w:noWrap/>
            <w:vAlign w:val="center"/>
          </w:tcPr>
          <w:p>
            <w:r>
              <w:t>1138.80</w:t>
            </w:r>
          </w:p>
        </w:tc>
        <w:tc>
          <w:tcPr>
            <w:tcW w:w="1860" w:type="dxa"/>
            <w:shd w:val="clear" w:color="auto" w:fill="FFFFFF"/>
            <w:noWrap/>
            <w:vAlign w:val="center"/>
          </w:tcPr>
          <w:p>
            <w:pPr>
              <w:rPr>
                <w:rFonts w:hint="eastAsia"/>
              </w:rPr>
            </w:pPr>
            <w:r>
              <w:rPr>
                <w:rFonts w:hint="eastAsia"/>
              </w:rPr>
              <w:t>101243.60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2002</w:t>
            </w:r>
          </w:p>
        </w:tc>
        <w:tc>
          <w:tcPr>
            <w:tcW w:w="887" w:type="dxa"/>
            <w:vMerge w:val="continue"/>
            <w:shd w:val="clear" w:color="auto" w:fill="auto"/>
            <w:noWrap w:val="0"/>
            <w:vAlign w:val="center"/>
          </w:tcPr>
          <w:p/>
        </w:tc>
        <w:tc>
          <w:tcPr>
            <w:tcW w:w="1842" w:type="dxa"/>
            <w:vMerge w:val="restart"/>
            <w:shd w:val="clear" w:color="auto" w:fill="FFFFFF"/>
            <w:noWrap/>
            <w:vAlign w:val="center"/>
          </w:tcPr>
          <w:p>
            <w:r>
              <w:t>McDonald's Corp.</w:t>
            </w:r>
          </w:p>
        </w:tc>
        <w:tc>
          <w:tcPr>
            <w:tcW w:w="2127" w:type="dxa"/>
            <w:shd w:val="clear" w:color="auto" w:fill="FFFFFF"/>
            <w:noWrap/>
            <w:vAlign w:val="center"/>
          </w:tcPr>
          <w:p>
            <w:r>
              <w:t>26375.00</w:t>
            </w:r>
          </w:p>
        </w:tc>
        <w:tc>
          <w:tcPr>
            <w:tcW w:w="2126" w:type="dxa"/>
            <w:shd w:val="clear" w:color="auto" w:fill="FFFFFF"/>
            <w:noWrap/>
            <w:vAlign w:val="center"/>
          </w:tcPr>
          <w:p>
            <w:r>
              <w:t>1335.70</w:t>
            </w:r>
          </w:p>
        </w:tc>
        <w:tc>
          <w:tcPr>
            <w:tcW w:w="1860" w:type="dxa"/>
            <w:shd w:val="clear" w:color="auto" w:fill="FFFFFF"/>
            <w:noWrap/>
            <w:vAlign w:val="center"/>
          </w:tcPr>
          <w:p>
            <w:r>
              <w:t>15405.70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2003</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24699.00</w:t>
            </w:r>
          </w:p>
        </w:tc>
        <w:tc>
          <w:tcPr>
            <w:tcW w:w="2126" w:type="dxa"/>
            <w:shd w:val="clear" w:color="auto" w:fill="FFFFFF"/>
            <w:noWrap/>
            <w:vAlign w:val="center"/>
          </w:tcPr>
          <w:p>
            <w:r>
              <w:t>1368.30</w:t>
            </w:r>
          </w:p>
        </w:tc>
        <w:tc>
          <w:tcPr>
            <w:tcW w:w="1860" w:type="dxa"/>
            <w:shd w:val="clear" w:color="auto" w:fill="FFFFFF"/>
            <w:noWrap/>
            <w:vAlign w:val="center"/>
          </w:tcPr>
          <w:p>
            <w:r>
              <w:t>17140.50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2004</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25001.00</w:t>
            </w:r>
          </w:p>
        </w:tc>
        <w:tc>
          <w:tcPr>
            <w:tcW w:w="2126" w:type="dxa"/>
            <w:shd w:val="clear" w:color="auto" w:fill="FFFFFF"/>
            <w:noWrap/>
            <w:vAlign w:val="center"/>
          </w:tcPr>
          <w:p>
            <w:r>
              <w:t>1389.00</w:t>
            </w:r>
          </w:p>
        </w:tc>
        <w:tc>
          <w:tcPr>
            <w:tcW w:w="1860" w:type="dxa"/>
            <w:shd w:val="clear" w:color="auto" w:fill="FFFFFF"/>
            <w:noWrap/>
            <w:vAlign w:val="center"/>
          </w:tcPr>
          <w:p>
            <w:r>
              <w:t>19064.70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26014.00</w:t>
            </w:r>
          </w:p>
        </w:tc>
        <w:tc>
          <w:tcPr>
            <w:tcW w:w="2126" w:type="dxa"/>
            <w:shd w:val="clear" w:color="auto" w:fill="FFFFFF"/>
            <w:noWrap/>
            <w:vAlign w:val="center"/>
          </w:tcPr>
          <w:p>
            <w:r>
              <w:t>1656.80</w:t>
            </w:r>
          </w:p>
        </w:tc>
        <w:tc>
          <w:tcPr>
            <w:tcW w:w="1860" w:type="dxa"/>
            <w:shd w:val="clear" w:color="auto" w:fill="FFFFFF"/>
            <w:noWrap/>
            <w:vAlign w:val="center"/>
          </w:tcPr>
          <w:p>
            <w:r>
              <w:t>20460.20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27501.00</w:t>
            </w:r>
          </w:p>
        </w:tc>
        <w:tc>
          <w:tcPr>
            <w:tcW w:w="2126" w:type="dxa"/>
            <w:shd w:val="clear" w:color="auto" w:fill="FFFFFF"/>
            <w:noWrap/>
            <w:vAlign w:val="center"/>
          </w:tcPr>
          <w:p>
            <w:r>
              <w:t>1748.30</w:t>
            </w:r>
          </w:p>
        </w:tc>
        <w:tc>
          <w:tcPr>
            <w:tcW w:w="1860" w:type="dxa"/>
            <w:shd w:val="clear" w:color="auto" w:fill="FFFFFF"/>
            <w:noWrap/>
            <w:vAlign w:val="center"/>
          </w:tcPr>
          <w:p>
            <w:r>
              <w:t>21586.40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2007</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29398.00</w:t>
            </w:r>
          </w:p>
        </w:tc>
        <w:tc>
          <w:tcPr>
            <w:tcW w:w="2126" w:type="dxa"/>
            <w:shd w:val="clear" w:color="auto" w:fill="FFFFFF"/>
            <w:noWrap/>
            <w:vAlign w:val="center"/>
          </w:tcPr>
          <w:p>
            <w:r>
              <w:t>1150.10</w:t>
            </w:r>
          </w:p>
        </w:tc>
        <w:tc>
          <w:tcPr>
            <w:tcW w:w="1860" w:type="dxa"/>
            <w:shd w:val="clear" w:color="auto" w:fill="FFFFFF"/>
            <w:noWrap/>
            <w:vAlign w:val="center"/>
          </w:tcPr>
          <w:p>
            <w:r>
              <w:t>22786.60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31049.00</w:t>
            </w:r>
          </w:p>
        </w:tc>
        <w:tc>
          <w:tcPr>
            <w:tcW w:w="2126" w:type="dxa"/>
            <w:shd w:val="clear" w:color="auto" w:fill="FFFFFF"/>
            <w:noWrap/>
            <w:vAlign w:val="center"/>
          </w:tcPr>
          <w:p>
            <w:r>
              <w:t>1201.00</w:t>
            </w:r>
          </w:p>
        </w:tc>
        <w:tc>
          <w:tcPr>
            <w:tcW w:w="1860" w:type="dxa"/>
            <w:shd w:val="clear" w:color="auto" w:fill="FFFFFF"/>
            <w:noWrap/>
            <w:vAlign w:val="center"/>
          </w:tcPr>
          <w:p>
            <w:r>
              <w:t>23522.40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tc>
        <w:tc>
          <w:tcPr>
            <w:tcW w:w="1842" w:type="dxa"/>
            <w:vMerge w:val="restart"/>
            <w:shd w:val="clear" w:color="auto" w:fill="FFFFFF"/>
            <w:noWrap/>
            <w:vAlign w:val="center"/>
          </w:tcPr>
          <w:p>
            <w:r>
              <w:t>Kraft Foods</w:t>
            </w:r>
          </w:p>
        </w:tc>
        <w:tc>
          <w:tcPr>
            <w:tcW w:w="2127" w:type="dxa"/>
            <w:shd w:val="clear" w:color="auto" w:fill="FFFFFF"/>
            <w:noWrap/>
            <w:vAlign w:val="center"/>
          </w:tcPr>
          <w:p>
            <w:r>
              <w:t>4238.00</w:t>
            </w:r>
          </w:p>
        </w:tc>
        <w:tc>
          <w:tcPr>
            <w:tcW w:w="2126" w:type="dxa"/>
            <w:shd w:val="clear" w:color="auto" w:fill="FFFFFF"/>
            <w:noWrap/>
            <w:vAlign w:val="center"/>
          </w:tcPr>
          <w:p>
            <w:r>
              <w:t>1428.90</w:t>
            </w:r>
          </w:p>
        </w:tc>
        <w:tc>
          <w:tcPr>
            <w:tcW w:w="1860" w:type="dxa"/>
            <w:shd w:val="clear" w:color="auto" w:fill="FFFFFF"/>
            <w:noWrap/>
            <w:vAlign w:val="center"/>
          </w:tcPr>
          <w:p>
            <w:r>
              <w:t>34113.00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3943.00</w:t>
            </w:r>
          </w:p>
        </w:tc>
        <w:tc>
          <w:tcPr>
            <w:tcW w:w="2126" w:type="dxa"/>
            <w:shd w:val="clear" w:color="auto" w:fill="FFFFFF"/>
            <w:noWrap/>
            <w:vAlign w:val="center"/>
          </w:tcPr>
          <w:p>
            <w:r>
              <w:t>1423.20</w:t>
            </w:r>
          </w:p>
        </w:tc>
        <w:tc>
          <w:tcPr>
            <w:tcW w:w="1860" w:type="dxa"/>
            <w:shd w:val="clear" w:color="auto" w:fill="FFFFFF"/>
            <w:noWrap/>
            <w:vAlign w:val="center"/>
          </w:tcPr>
          <w:p>
            <w:r>
              <w:t>34356.00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2007</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3732.00</w:t>
            </w:r>
          </w:p>
        </w:tc>
        <w:tc>
          <w:tcPr>
            <w:tcW w:w="2126" w:type="dxa"/>
            <w:shd w:val="clear" w:color="auto" w:fill="FFFFFF"/>
            <w:noWrap/>
            <w:vAlign w:val="center"/>
          </w:tcPr>
          <w:p>
            <w:r>
              <w:t>1508.00</w:t>
            </w:r>
          </w:p>
        </w:tc>
        <w:tc>
          <w:tcPr>
            <w:tcW w:w="1860" w:type="dxa"/>
            <w:shd w:val="clear" w:color="auto" w:fill="FFFFFF"/>
            <w:noWrap/>
            <w:vAlign w:val="center"/>
          </w:tcPr>
          <w:p>
            <w:r>
              <w:t>37241.00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pPr>
              <w:rPr>
                <w:rFonts w:hint="eastAsia"/>
              </w:rPr>
            </w:pPr>
            <w:r>
              <w:rPr>
                <w:rFonts w:hint="eastAsia"/>
              </w:rPr>
              <w:t>/</w:t>
            </w:r>
          </w:p>
        </w:tc>
        <w:tc>
          <w:tcPr>
            <w:tcW w:w="2126" w:type="dxa"/>
            <w:shd w:val="clear" w:color="auto" w:fill="FFFFFF"/>
            <w:noWrap/>
            <w:vAlign w:val="center"/>
          </w:tcPr>
          <w:p>
            <w:r>
              <w:t>1272.10</w:t>
            </w:r>
          </w:p>
        </w:tc>
        <w:tc>
          <w:tcPr>
            <w:tcW w:w="1860" w:type="dxa"/>
            <w:shd w:val="clear" w:color="auto" w:fill="FFFFFF"/>
            <w:noWrap/>
            <w:vAlign w:val="center"/>
          </w:tcPr>
          <w:p>
            <w:r>
              <w:t>42201.00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2002</w:t>
            </w:r>
          </w:p>
        </w:tc>
        <w:tc>
          <w:tcPr>
            <w:tcW w:w="887" w:type="dxa"/>
            <w:vMerge w:val="continue"/>
            <w:shd w:val="clear" w:color="auto" w:fill="auto"/>
            <w:noWrap w:val="0"/>
            <w:vAlign w:val="center"/>
          </w:tcPr>
          <w:p/>
        </w:tc>
        <w:tc>
          <w:tcPr>
            <w:tcW w:w="1842" w:type="dxa"/>
            <w:vMerge w:val="restart"/>
            <w:shd w:val="clear" w:color="auto" w:fill="FFFFFF"/>
            <w:noWrap/>
            <w:vAlign w:val="center"/>
          </w:tcPr>
          <w:p>
            <w:r>
              <w:t>Pepsi Co.</w:t>
            </w:r>
          </w:p>
        </w:tc>
        <w:tc>
          <w:tcPr>
            <w:tcW w:w="2127" w:type="dxa"/>
            <w:shd w:val="clear" w:color="auto" w:fill="FFFFFF"/>
            <w:noWrap/>
            <w:vAlign w:val="center"/>
          </w:tcPr>
          <w:p>
            <w:r>
              <w:t>6394.00</w:t>
            </w:r>
          </w:p>
        </w:tc>
        <w:tc>
          <w:tcPr>
            <w:tcW w:w="2126" w:type="dxa"/>
            <w:shd w:val="clear" w:color="auto" w:fill="FFFFFF"/>
            <w:noWrap/>
            <w:vAlign w:val="center"/>
          </w:tcPr>
          <w:p>
            <w:r>
              <w:t>1113.90</w:t>
            </w:r>
          </w:p>
        </w:tc>
        <w:tc>
          <w:tcPr>
            <w:tcW w:w="1860" w:type="dxa"/>
            <w:shd w:val="clear" w:color="auto" w:fill="FFFFFF"/>
            <w:noWrap/>
            <w:vAlign w:val="center"/>
          </w:tcPr>
          <w:p>
            <w:r>
              <w:t>25112.00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2003</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11777.00</w:t>
            </w:r>
          </w:p>
        </w:tc>
        <w:tc>
          <w:tcPr>
            <w:tcW w:w="2126" w:type="dxa"/>
            <w:shd w:val="clear" w:color="auto" w:fill="FFFFFF"/>
            <w:noWrap/>
            <w:vAlign w:val="center"/>
          </w:tcPr>
          <w:p>
            <w:r>
              <w:t>1212.20</w:t>
            </w:r>
          </w:p>
        </w:tc>
        <w:tc>
          <w:tcPr>
            <w:tcW w:w="1860" w:type="dxa"/>
            <w:shd w:val="clear" w:color="auto" w:fill="FFFFFF"/>
            <w:noWrap/>
            <w:vAlign w:val="center"/>
          </w:tcPr>
          <w:p>
            <w:r>
              <w:t>26971.00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2004</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12066.00</w:t>
            </w:r>
          </w:p>
        </w:tc>
        <w:tc>
          <w:tcPr>
            <w:tcW w:w="2126" w:type="dxa"/>
            <w:shd w:val="clear" w:color="auto" w:fill="FFFFFF"/>
            <w:noWrap/>
            <w:vAlign w:val="center"/>
          </w:tcPr>
          <w:p>
            <w:r>
              <w:t>1262.00</w:t>
            </w:r>
          </w:p>
        </w:tc>
        <w:tc>
          <w:tcPr>
            <w:tcW w:w="1860" w:type="dxa"/>
            <w:shd w:val="clear" w:color="auto" w:fill="FFFFFF"/>
            <w:noWrap/>
            <w:vAlign w:val="center"/>
          </w:tcPr>
          <w:p>
            <w:r>
              <w:t>29261.00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2005</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12399.00</w:t>
            </w:r>
          </w:p>
        </w:tc>
        <w:tc>
          <w:tcPr>
            <w:tcW w:w="2126" w:type="dxa"/>
            <w:shd w:val="clear" w:color="auto" w:fill="FFFFFF"/>
            <w:noWrap/>
            <w:vAlign w:val="center"/>
          </w:tcPr>
          <w:p>
            <w:r>
              <w:t>1461.00</w:t>
            </w:r>
          </w:p>
        </w:tc>
        <w:tc>
          <w:tcPr>
            <w:tcW w:w="1860" w:type="dxa"/>
            <w:shd w:val="clear" w:color="auto" w:fill="FFFFFF"/>
            <w:noWrap/>
            <w:vAlign w:val="center"/>
          </w:tcPr>
          <w:p>
            <w:r>
              <w:t>32562.00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2006</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12690.00</w:t>
            </w:r>
          </w:p>
        </w:tc>
        <w:tc>
          <w:tcPr>
            <w:tcW w:w="2126" w:type="dxa"/>
            <w:shd w:val="clear" w:color="auto" w:fill="FFFFFF"/>
            <w:noWrap/>
            <w:vAlign w:val="center"/>
          </w:tcPr>
          <w:p>
            <w:r>
              <w:t>1322.70</w:t>
            </w:r>
          </w:p>
        </w:tc>
        <w:tc>
          <w:tcPr>
            <w:tcW w:w="1860" w:type="dxa"/>
            <w:shd w:val="clear" w:color="auto" w:fill="FFFFFF"/>
            <w:noWrap/>
            <w:vAlign w:val="center"/>
          </w:tcPr>
          <w:p>
            <w:r>
              <w:t>35137.00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2007</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12888.00</w:t>
            </w:r>
          </w:p>
        </w:tc>
        <w:tc>
          <w:tcPr>
            <w:tcW w:w="2126" w:type="dxa"/>
            <w:shd w:val="clear" w:color="auto" w:fill="FFFFFF"/>
            <w:noWrap/>
            <w:vAlign w:val="center"/>
          </w:tcPr>
          <w:p>
            <w:r>
              <w:t>1362.30</w:t>
            </w:r>
          </w:p>
        </w:tc>
        <w:tc>
          <w:tcPr>
            <w:tcW w:w="1860" w:type="dxa"/>
            <w:shd w:val="clear" w:color="auto" w:fill="FFFFFF"/>
            <w:noWrap/>
            <w:vAlign w:val="center"/>
          </w:tcPr>
          <w:p>
            <w:r>
              <w:t>39474.00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748" w:type="dxa"/>
            <w:shd w:val="clear" w:color="auto" w:fill="FFFFFF"/>
            <w:noWrap/>
            <w:vAlign w:val="center"/>
          </w:tcPr>
          <w:p>
            <w:r>
              <w:t>2008</w:t>
            </w:r>
          </w:p>
        </w:tc>
        <w:tc>
          <w:tcPr>
            <w:tcW w:w="887" w:type="dxa"/>
            <w:vMerge w:val="continue"/>
            <w:shd w:val="clear" w:color="auto" w:fill="auto"/>
            <w:noWrap w:val="0"/>
            <w:vAlign w:val="center"/>
          </w:tcPr>
          <w:p/>
        </w:tc>
        <w:tc>
          <w:tcPr>
            <w:tcW w:w="1842" w:type="dxa"/>
            <w:vMerge w:val="continue"/>
            <w:shd w:val="clear" w:color="auto" w:fill="auto"/>
            <w:noWrap w:val="0"/>
            <w:vAlign w:val="center"/>
          </w:tcPr>
          <w:p/>
        </w:tc>
        <w:tc>
          <w:tcPr>
            <w:tcW w:w="2127" w:type="dxa"/>
            <w:shd w:val="clear" w:color="auto" w:fill="FFFFFF"/>
            <w:noWrap/>
            <w:vAlign w:val="center"/>
          </w:tcPr>
          <w:p>
            <w:r>
              <w:t>13249.00</w:t>
            </w:r>
          </w:p>
        </w:tc>
        <w:tc>
          <w:tcPr>
            <w:tcW w:w="2126" w:type="dxa"/>
            <w:shd w:val="clear" w:color="auto" w:fill="FFFFFF"/>
            <w:noWrap/>
            <w:vAlign w:val="center"/>
          </w:tcPr>
          <w:p>
            <w:r>
              <w:t>1293.90</w:t>
            </w:r>
          </w:p>
        </w:tc>
        <w:tc>
          <w:tcPr>
            <w:tcW w:w="1860" w:type="dxa"/>
            <w:shd w:val="clear" w:color="auto" w:fill="FFFFFF"/>
            <w:noWrap/>
            <w:vAlign w:val="center"/>
          </w:tcPr>
          <w:p>
            <w:r>
              <w:t>43251.00</w:t>
            </w:r>
          </w:p>
        </w:tc>
      </w:tr>
    </w:tbl>
    <w:p>
      <w:pPr>
        <w:pStyle w:val="11"/>
        <w:rPr>
          <w:rFonts w:hint="eastAsia"/>
        </w:rPr>
      </w:pPr>
      <w:r>
        <w:rPr>
          <w:rFonts w:hint="eastAsia"/>
        </w:rPr>
        <w:t>（一）耐用消费品行业的关联分析——以汽车制造行业为例</w:t>
      </w:r>
    </w:p>
    <w:p>
      <w:pPr>
        <w:pStyle w:val="11"/>
        <w:rPr>
          <w:rFonts w:hint="eastAsia"/>
        </w:rPr>
      </w:pPr>
      <w:r>
        <w:rPr>
          <w:rFonts w:hint="eastAsia"/>
        </w:rPr>
        <w:t>首先，通过</w:t>
      </w:r>
      <w:r>
        <w:t>SPSS</w:t>
      </w:r>
      <w:r>
        <w:rPr>
          <w:rFonts w:hint="eastAsia"/>
        </w:rPr>
        <w:t>软件将汽车制造行业每年的数据进行相关性分析，我们得到以下数据，包括：</w:t>
      </w:r>
      <w:r>
        <w:t>Pearson</w:t>
      </w:r>
      <w:r>
        <w:rPr>
          <w:rFonts w:hint="eastAsia"/>
        </w:rPr>
        <w:t>相关系数（通过相关分析得到）和偏相关系数（通过偏相关分析得到）。</w:t>
      </w:r>
    </w:p>
    <w:p>
      <w:pPr>
        <w:jc w:val="center"/>
      </w:pPr>
      <w:r>
        <w:rPr>
          <w:rFonts w:hint="eastAsia"/>
        </w:rPr>
        <w:t>表4  汽车制造行业品牌价值与其他变量的</w:t>
      </w:r>
      <w:r>
        <w:t>Pearson</w:t>
      </w:r>
      <w:r>
        <w:rPr>
          <w:rFonts w:hint="eastAsia"/>
        </w:rPr>
        <w:t>相关系数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1310"/>
        <w:gridCol w:w="131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73" w:hRule="atLeast"/>
          <w:jc w:val="center"/>
        </w:trPr>
        <w:tc>
          <w:tcPr>
            <w:tcW w:w="2620" w:type="dxa"/>
            <w:gridSpan w:val="2"/>
            <w:shd w:val="clear" w:color="000000" w:fill="FFFFFF"/>
            <w:noWrap w:val="0"/>
            <w:vAlign w:val="bottom"/>
          </w:tcPr>
          <w:p/>
        </w:tc>
        <w:tc>
          <w:tcPr>
            <w:tcW w:w="1080" w:type="dxa"/>
            <w:shd w:val="clear" w:color="000000" w:fill="FFFFFF"/>
            <w:noWrap w:val="0"/>
            <w:vAlign w:val="bottom"/>
          </w:tcPr>
          <w:p>
            <w:r>
              <w:t>BV</w:t>
            </w:r>
          </w:p>
        </w:tc>
        <w:tc>
          <w:tcPr>
            <w:tcW w:w="1080" w:type="dxa"/>
            <w:shd w:val="clear" w:color="000000" w:fill="FFFFFF"/>
            <w:noWrap w:val="0"/>
            <w:vAlign w:val="bottom"/>
          </w:tcPr>
          <w:p>
            <w:r>
              <w:t>A/S</w:t>
            </w:r>
          </w:p>
        </w:tc>
        <w:tc>
          <w:tcPr>
            <w:tcW w:w="1080" w:type="dxa"/>
            <w:shd w:val="clear" w:color="000000" w:fill="FFFFFF"/>
            <w:noWrap w:val="0"/>
            <w:vAlign w:val="bottom"/>
          </w:tcPr>
          <w:p>
            <w:r>
              <w:t>AD</w:t>
            </w:r>
          </w:p>
        </w:tc>
        <w:tc>
          <w:tcPr>
            <w:tcW w:w="1080" w:type="dxa"/>
            <w:shd w:val="clear" w:color="000000" w:fill="FFFFFF"/>
            <w:noWrap w:val="0"/>
            <w:vAlign w:val="bottom"/>
          </w:tcPr>
          <w:p>
            <w: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restart"/>
            <w:shd w:val="clear" w:color="000000" w:fill="FFFFFF"/>
            <w:noWrap w:val="0"/>
            <w:vAlign w:val="center"/>
          </w:tcPr>
          <w:p>
            <w:r>
              <w:t>BV</w:t>
            </w:r>
          </w:p>
        </w:tc>
        <w:tc>
          <w:tcPr>
            <w:tcW w:w="1310" w:type="dxa"/>
            <w:shd w:val="clear" w:color="000000" w:fill="FFFFFF"/>
            <w:noWrap w:val="0"/>
            <w:vAlign w:val="top"/>
          </w:tcPr>
          <w:p>
            <w:r>
              <w:t>Pearson Correlation</w:t>
            </w:r>
          </w:p>
        </w:tc>
        <w:tc>
          <w:tcPr>
            <w:tcW w:w="1080" w:type="dxa"/>
            <w:shd w:val="clear" w:color="000000" w:fill="FFFFFF"/>
            <w:noWrap w:val="0"/>
            <w:vAlign w:val="center"/>
          </w:tcPr>
          <w:p>
            <w:r>
              <w:t>1</w:t>
            </w:r>
          </w:p>
        </w:tc>
        <w:tc>
          <w:tcPr>
            <w:tcW w:w="1080" w:type="dxa"/>
            <w:shd w:val="clear" w:color="000000" w:fill="FFFFFF"/>
            <w:noWrap w:val="0"/>
            <w:vAlign w:val="center"/>
          </w:tcPr>
          <w:p>
            <w:r>
              <w:t>.050</w:t>
            </w:r>
          </w:p>
        </w:tc>
        <w:tc>
          <w:tcPr>
            <w:tcW w:w="1080" w:type="dxa"/>
            <w:shd w:val="clear" w:color="000000" w:fill="FFFFFF"/>
            <w:noWrap w:val="0"/>
            <w:vAlign w:val="center"/>
          </w:tcPr>
          <w:p>
            <w:r>
              <w:t>.414(*)</w:t>
            </w:r>
          </w:p>
        </w:tc>
        <w:tc>
          <w:tcPr>
            <w:tcW w:w="1080" w:type="dxa"/>
            <w:shd w:val="clear" w:color="000000" w:fill="FFFFFF"/>
            <w:noWrap w:val="0"/>
            <w:vAlign w:val="center"/>
          </w:tcPr>
          <w:p>
            <w: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w:t>
            </w:r>
          </w:p>
        </w:tc>
        <w:tc>
          <w:tcPr>
            <w:tcW w:w="1080" w:type="dxa"/>
            <w:shd w:val="clear" w:color="000000" w:fill="FFFFFF"/>
            <w:noWrap w:val="0"/>
            <w:vAlign w:val="center"/>
          </w:tcPr>
          <w:p>
            <w:r>
              <w:t>.784</w:t>
            </w:r>
          </w:p>
        </w:tc>
        <w:tc>
          <w:tcPr>
            <w:tcW w:w="1080" w:type="dxa"/>
            <w:shd w:val="clear" w:color="000000" w:fill="FFFFFF"/>
            <w:noWrap w:val="0"/>
            <w:vAlign w:val="center"/>
          </w:tcPr>
          <w:p>
            <w:r>
              <w:t>.018</w:t>
            </w:r>
          </w:p>
        </w:tc>
        <w:tc>
          <w:tcPr>
            <w:tcW w:w="1080" w:type="dxa"/>
            <w:shd w:val="clear" w:color="000000" w:fill="FFFFFF"/>
            <w:noWrap w:val="0"/>
            <w:vAlign w:val="center"/>
          </w:tcPr>
          <w:p>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33</w:t>
            </w:r>
          </w:p>
        </w:tc>
        <w:tc>
          <w:tcPr>
            <w:tcW w:w="1080" w:type="dxa"/>
            <w:shd w:val="clear" w:color="000000" w:fill="FFFFFF"/>
            <w:noWrap w:val="0"/>
            <w:vAlign w:val="center"/>
          </w:tcPr>
          <w:p>
            <w:r>
              <w:t>33</w:t>
            </w:r>
          </w:p>
        </w:tc>
        <w:tc>
          <w:tcPr>
            <w:tcW w:w="1080" w:type="dxa"/>
            <w:shd w:val="clear" w:color="000000" w:fill="FFFFFF"/>
            <w:noWrap w:val="0"/>
            <w:vAlign w:val="center"/>
          </w:tcPr>
          <w:p>
            <w:r>
              <w:t>32</w:t>
            </w:r>
          </w:p>
        </w:tc>
        <w:tc>
          <w:tcPr>
            <w:tcW w:w="1080" w:type="dxa"/>
            <w:shd w:val="clear" w:color="000000" w:fill="FFFFFF"/>
            <w:noWrap w:val="0"/>
            <w:vAlign w:val="center"/>
          </w:tcPr>
          <w:p>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73" w:hRule="atLeast"/>
          <w:jc w:val="center"/>
        </w:trPr>
        <w:tc>
          <w:tcPr>
            <w:tcW w:w="1310" w:type="dxa"/>
            <w:vMerge w:val="restart"/>
            <w:shd w:val="clear" w:color="000000" w:fill="FFFFFF"/>
            <w:noWrap w:val="0"/>
            <w:vAlign w:val="center"/>
          </w:tcPr>
          <w:p>
            <w:r>
              <w:t>A/S</w:t>
            </w:r>
          </w:p>
        </w:tc>
        <w:tc>
          <w:tcPr>
            <w:tcW w:w="1310" w:type="dxa"/>
            <w:shd w:val="clear" w:color="000000" w:fill="FFFFFF"/>
            <w:noWrap w:val="0"/>
            <w:vAlign w:val="top"/>
          </w:tcPr>
          <w:p>
            <w:r>
              <w:t>Pearson Correlation</w:t>
            </w:r>
          </w:p>
        </w:tc>
        <w:tc>
          <w:tcPr>
            <w:tcW w:w="1080" w:type="dxa"/>
            <w:shd w:val="clear" w:color="000000" w:fill="FFFFFF"/>
            <w:noWrap w:val="0"/>
            <w:vAlign w:val="center"/>
          </w:tcPr>
          <w:p>
            <w:r>
              <w:t>.050</w:t>
            </w:r>
          </w:p>
        </w:tc>
        <w:tc>
          <w:tcPr>
            <w:tcW w:w="1080" w:type="dxa"/>
            <w:shd w:val="clear" w:color="000000" w:fill="FFFFFF"/>
            <w:noWrap w:val="0"/>
            <w:vAlign w:val="center"/>
          </w:tcPr>
          <w:p>
            <w:r>
              <w:t>1</w:t>
            </w:r>
          </w:p>
        </w:tc>
        <w:tc>
          <w:tcPr>
            <w:tcW w:w="1080" w:type="dxa"/>
            <w:shd w:val="clear" w:color="000000" w:fill="FFFFFF"/>
            <w:noWrap w:val="0"/>
            <w:vAlign w:val="center"/>
          </w:tcPr>
          <w:p>
            <w:r>
              <w:t>.428(*)</w:t>
            </w:r>
          </w:p>
        </w:tc>
        <w:tc>
          <w:tcPr>
            <w:tcW w:w="1080" w:type="dxa"/>
            <w:shd w:val="clear" w:color="000000" w:fill="FFFFFF"/>
            <w:noWrap w:val="0"/>
            <w:vAlign w:val="center"/>
          </w:tcPr>
          <w:p>
            <w: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.784</w:t>
            </w:r>
          </w:p>
        </w:tc>
        <w:tc>
          <w:tcPr>
            <w:tcW w:w="1080" w:type="dxa"/>
            <w:shd w:val="clear" w:color="000000" w:fill="FFFFFF"/>
            <w:noWrap w:val="0"/>
            <w:vAlign w:val="center"/>
          </w:tcPr>
          <w:p>
            <w:r>
              <w:t>.</w:t>
            </w:r>
          </w:p>
        </w:tc>
        <w:tc>
          <w:tcPr>
            <w:tcW w:w="1080" w:type="dxa"/>
            <w:shd w:val="clear" w:color="000000" w:fill="FFFFFF"/>
            <w:noWrap w:val="0"/>
            <w:vAlign w:val="center"/>
          </w:tcPr>
          <w:p>
            <w:r>
              <w:t>.013</w:t>
            </w:r>
          </w:p>
        </w:tc>
        <w:tc>
          <w:tcPr>
            <w:tcW w:w="1080" w:type="dxa"/>
            <w:shd w:val="clear" w:color="000000" w:fill="FFFFFF"/>
            <w:noWrap w:val="0"/>
            <w:vAlign w:val="center"/>
          </w:tcPr>
          <w:p>
            <w: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33</w:t>
            </w:r>
          </w:p>
        </w:tc>
        <w:tc>
          <w:tcPr>
            <w:tcW w:w="1080" w:type="dxa"/>
            <w:shd w:val="clear" w:color="000000" w:fill="FFFFFF"/>
            <w:noWrap w:val="0"/>
            <w:vAlign w:val="center"/>
          </w:tcPr>
          <w:p>
            <w:r>
              <w:t>34</w:t>
            </w:r>
          </w:p>
        </w:tc>
        <w:tc>
          <w:tcPr>
            <w:tcW w:w="1080" w:type="dxa"/>
            <w:shd w:val="clear" w:color="000000" w:fill="FFFFFF"/>
            <w:noWrap w:val="0"/>
            <w:vAlign w:val="center"/>
          </w:tcPr>
          <w:p>
            <w:r>
              <w:t>33</w:t>
            </w:r>
          </w:p>
        </w:tc>
        <w:tc>
          <w:tcPr>
            <w:tcW w:w="1080" w:type="dxa"/>
            <w:shd w:val="clear" w:color="000000" w:fill="FFFFFF"/>
            <w:noWrap w:val="0"/>
            <w:vAlign w:val="center"/>
          </w:tcPr>
          <w:p>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restart"/>
            <w:shd w:val="clear" w:color="000000" w:fill="FFFFFF"/>
            <w:noWrap w:val="0"/>
            <w:vAlign w:val="center"/>
          </w:tcPr>
          <w:p>
            <w:r>
              <w:t>AD</w:t>
            </w:r>
          </w:p>
        </w:tc>
        <w:tc>
          <w:tcPr>
            <w:tcW w:w="1310" w:type="dxa"/>
            <w:shd w:val="clear" w:color="000000" w:fill="FFFFFF"/>
            <w:noWrap w:val="0"/>
            <w:vAlign w:val="top"/>
          </w:tcPr>
          <w:p>
            <w:r>
              <w:t>Pearson Correlation</w:t>
            </w:r>
          </w:p>
        </w:tc>
        <w:tc>
          <w:tcPr>
            <w:tcW w:w="1080" w:type="dxa"/>
            <w:shd w:val="clear" w:color="000000" w:fill="FFFFFF"/>
            <w:noWrap w:val="0"/>
            <w:vAlign w:val="center"/>
          </w:tcPr>
          <w:p>
            <w:r>
              <w:t>.414(*)</w:t>
            </w:r>
          </w:p>
        </w:tc>
        <w:tc>
          <w:tcPr>
            <w:tcW w:w="1080" w:type="dxa"/>
            <w:shd w:val="clear" w:color="000000" w:fill="FFFFFF"/>
            <w:noWrap w:val="0"/>
            <w:vAlign w:val="center"/>
          </w:tcPr>
          <w:p>
            <w:r>
              <w:t>.428(*)</w:t>
            </w:r>
          </w:p>
        </w:tc>
        <w:tc>
          <w:tcPr>
            <w:tcW w:w="1080" w:type="dxa"/>
            <w:shd w:val="clear" w:color="000000" w:fill="FFFFFF"/>
            <w:noWrap w:val="0"/>
            <w:vAlign w:val="center"/>
          </w:tcPr>
          <w:p>
            <w:r>
              <w:t>1</w:t>
            </w:r>
          </w:p>
        </w:tc>
        <w:tc>
          <w:tcPr>
            <w:tcW w:w="1080" w:type="dxa"/>
            <w:shd w:val="clear" w:color="000000" w:fill="FFFFFF"/>
            <w:noWrap w:val="0"/>
            <w:vAlign w:val="center"/>
          </w:tcPr>
          <w:p>
            <w: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.018</w:t>
            </w:r>
          </w:p>
        </w:tc>
        <w:tc>
          <w:tcPr>
            <w:tcW w:w="1080" w:type="dxa"/>
            <w:shd w:val="clear" w:color="000000" w:fill="FFFFFF"/>
            <w:noWrap w:val="0"/>
            <w:vAlign w:val="center"/>
          </w:tcPr>
          <w:p>
            <w:r>
              <w:t>.013</w:t>
            </w:r>
          </w:p>
        </w:tc>
        <w:tc>
          <w:tcPr>
            <w:tcW w:w="1080" w:type="dxa"/>
            <w:shd w:val="clear" w:color="000000" w:fill="FFFFFF"/>
            <w:noWrap w:val="0"/>
            <w:vAlign w:val="center"/>
          </w:tcPr>
          <w:p>
            <w:r>
              <w:t>.</w:t>
            </w:r>
          </w:p>
        </w:tc>
        <w:tc>
          <w:tcPr>
            <w:tcW w:w="1080" w:type="dxa"/>
            <w:shd w:val="clear" w:color="000000" w:fill="FFFFFF"/>
            <w:noWrap w:val="0"/>
            <w:vAlign w:val="center"/>
          </w:tcPr>
          <w:p>
            <w: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32</w:t>
            </w:r>
          </w:p>
        </w:tc>
        <w:tc>
          <w:tcPr>
            <w:tcW w:w="1080" w:type="dxa"/>
            <w:shd w:val="clear" w:color="000000" w:fill="FFFFFF"/>
            <w:noWrap w:val="0"/>
            <w:vAlign w:val="center"/>
          </w:tcPr>
          <w:p>
            <w:r>
              <w:t>33</w:t>
            </w:r>
          </w:p>
        </w:tc>
        <w:tc>
          <w:tcPr>
            <w:tcW w:w="1080" w:type="dxa"/>
            <w:shd w:val="clear" w:color="000000" w:fill="FFFFFF"/>
            <w:noWrap w:val="0"/>
            <w:vAlign w:val="center"/>
          </w:tcPr>
          <w:p>
            <w:r>
              <w:t>33</w:t>
            </w:r>
          </w:p>
        </w:tc>
        <w:tc>
          <w:tcPr>
            <w:tcW w:w="1080" w:type="dxa"/>
            <w:shd w:val="clear" w:color="000000" w:fill="FFFFFF"/>
            <w:noWrap w:val="0"/>
            <w:vAlign w:val="center"/>
          </w:tcPr>
          <w:p>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restart"/>
            <w:shd w:val="clear" w:color="000000" w:fill="FFFFFF"/>
            <w:noWrap w:val="0"/>
            <w:vAlign w:val="center"/>
          </w:tcPr>
          <w:p>
            <w:r>
              <w:t>S</w:t>
            </w:r>
          </w:p>
        </w:tc>
        <w:tc>
          <w:tcPr>
            <w:tcW w:w="1310" w:type="dxa"/>
            <w:shd w:val="clear" w:color="000000" w:fill="FFFFFF"/>
            <w:noWrap w:val="0"/>
            <w:vAlign w:val="top"/>
          </w:tcPr>
          <w:p>
            <w:r>
              <w:t>Pearson Correlation</w:t>
            </w:r>
          </w:p>
        </w:tc>
        <w:tc>
          <w:tcPr>
            <w:tcW w:w="1080" w:type="dxa"/>
            <w:shd w:val="clear" w:color="000000" w:fill="FFFFFF"/>
            <w:noWrap w:val="0"/>
            <w:vAlign w:val="center"/>
          </w:tcPr>
          <w:p>
            <w:r>
              <w:t>.516(**)</w:t>
            </w:r>
          </w:p>
        </w:tc>
        <w:tc>
          <w:tcPr>
            <w:tcW w:w="1080" w:type="dxa"/>
            <w:shd w:val="clear" w:color="000000" w:fill="FFFFFF"/>
            <w:noWrap w:val="0"/>
            <w:vAlign w:val="center"/>
          </w:tcPr>
          <w:p>
            <w:r>
              <w:t>-.455(**)</w:t>
            </w:r>
          </w:p>
        </w:tc>
        <w:tc>
          <w:tcPr>
            <w:tcW w:w="1080" w:type="dxa"/>
            <w:shd w:val="clear" w:color="000000" w:fill="FFFFFF"/>
            <w:noWrap w:val="0"/>
            <w:vAlign w:val="center"/>
          </w:tcPr>
          <w:p>
            <w:r>
              <w:t>.494(**)</w:t>
            </w:r>
          </w:p>
        </w:tc>
        <w:tc>
          <w:tcPr>
            <w:tcW w:w="1080" w:type="dxa"/>
            <w:shd w:val="clear" w:color="000000" w:fill="FFFFFF"/>
            <w:noWrap w:val="0"/>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.002</w:t>
            </w:r>
          </w:p>
        </w:tc>
        <w:tc>
          <w:tcPr>
            <w:tcW w:w="1080" w:type="dxa"/>
            <w:shd w:val="clear" w:color="000000" w:fill="FFFFFF"/>
            <w:noWrap w:val="0"/>
            <w:vAlign w:val="center"/>
          </w:tcPr>
          <w:p>
            <w:r>
              <w:t>.007</w:t>
            </w:r>
          </w:p>
        </w:tc>
        <w:tc>
          <w:tcPr>
            <w:tcW w:w="1080" w:type="dxa"/>
            <w:shd w:val="clear" w:color="000000" w:fill="FFFFFF"/>
            <w:noWrap w:val="0"/>
            <w:vAlign w:val="center"/>
          </w:tcPr>
          <w:p>
            <w:r>
              <w:t>.003</w:t>
            </w:r>
          </w:p>
        </w:tc>
        <w:tc>
          <w:tcPr>
            <w:tcW w:w="1080" w:type="dxa"/>
            <w:shd w:val="clear" w:color="000000" w:fill="FFFFFF"/>
            <w:noWrap w:val="0"/>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33</w:t>
            </w:r>
          </w:p>
        </w:tc>
        <w:tc>
          <w:tcPr>
            <w:tcW w:w="1080" w:type="dxa"/>
            <w:shd w:val="clear" w:color="000000" w:fill="FFFFFF"/>
            <w:noWrap w:val="0"/>
            <w:vAlign w:val="center"/>
          </w:tcPr>
          <w:p>
            <w:r>
              <w:t>34</w:t>
            </w:r>
          </w:p>
        </w:tc>
        <w:tc>
          <w:tcPr>
            <w:tcW w:w="1080" w:type="dxa"/>
            <w:shd w:val="clear" w:color="000000" w:fill="FFFFFF"/>
            <w:noWrap w:val="0"/>
            <w:vAlign w:val="center"/>
          </w:tcPr>
          <w:p>
            <w:r>
              <w:t>33</w:t>
            </w:r>
          </w:p>
        </w:tc>
        <w:tc>
          <w:tcPr>
            <w:tcW w:w="1080" w:type="dxa"/>
            <w:shd w:val="clear" w:color="000000" w:fill="FFFFFF"/>
            <w:noWrap w:val="0"/>
            <w:vAlign w:val="center"/>
          </w:tcPr>
          <w:p>
            <w:r>
              <w:t>34</w:t>
            </w:r>
          </w:p>
        </w:tc>
      </w:tr>
    </w:tbl>
    <w:p>
      <w:pPr>
        <w:rPr>
          <w:rFonts w:hint="eastAsia"/>
        </w:rPr>
      </w:pPr>
      <w:r>
        <w:t>*  Correlation is significant at the 0.05 level (2-tailed).</w:t>
      </w:r>
      <w:r>
        <w:rPr>
          <w:rFonts w:hint="eastAsia"/>
        </w:rPr>
        <w:t xml:space="preserve">  </w:t>
      </w:r>
      <w:r>
        <w:t>**  Correlation is significant at the 0.01 level (2-tailed).</w:t>
      </w:r>
    </w:p>
    <w:p/>
    <w:p>
      <w:pPr>
        <w:jc w:val="center"/>
        <w:rPr>
          <w:rFonts w:hint="eastAsia"/>
        </w:rPr>
      </w:pPr>
      <w:r>
        <w:t>表</w:t>
      </w:r>
      <w:r>
        <w:rPr>
          <w:rFonts w:hint="eastAsia"/>
        </w:rPr>
        <w:t>5  汽车制造行业品牌价值与广告强度的偏相关系数</w:t>
      </w:r>
    </w:p>
    <w:p>
      <w:pPr>
        <w:rPr>
          <w:rFonts w:hint="eastAsia"/>
        </w:rPr>
      </w:pPr>
      <w:r>
        <w:t xml:space="preserve">Controlling for：  </w:t>
      </w:r>
      <w:r>
        <w:rPr>
          <w:rFonts w:hint="eastAsia"/>
        </w:rPr>
        <w:t>AD</w:t>
      </w:r>
      <w:r>
        <w:t xml:space="preserve">  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noWrap w:val="0"/>
            <w:vAlign w:val="top"/>
          </w:tcPr>
          <w:p/>
        </w:tc>
        <w:tc>
          <w:tcPr>
            <w:tcW w:w="2131" w:type="dxa"/>
            <w:noWrap w:val="0"/>
            <w:vAlign w:val="top"/>
          </w:tcPr>
          <w:p>
            <w:r>
              <w:t>A</w:t>
            </w:r>
            <w:r>
              <w:rPr>
                <w:rFonts w:hint="eastAsia"/>
              </w:rPr>
              <w:t>/S</w:t>
            </w:r>
          </w:p>
        </w:tc>
        <w:tc>
          <w:tcPr>
            <w:tcW w:w="2131" w:type="dxa"/>
            <w:noWrap w:val="0"/>
            <w:vAlign w:val="top"/>
          </w:tcPr>
          <w:p>
            <w:r>
              <w:t>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A</w:t>
            </w:r>
            <w:r>
              <w:rPr>
                <w:rFonts w:hint="eastAsia"/>
              </w:rPr>
              <w:t>/S</w:t>
            </w:r>
          </w:p>
        </w:tc>
        <w:tc>
          <w:tcPr>
            <w:tcW w:w="2131" w:type="dxa"/>
            <w:noWrap w:val="0"/>
            <w:vAlign w:val="top"/>
          </w:tcPr>
          <w:p>
            <w:r>
              <w:t>1.0000</w:t>
            </w:r>
          </w:p>
        </w:tc>
        <w:tc>
          <w:tcPr>
            <w:tcW w:w="2131" w:type="dxa"/>
            <w:noWrap w:val="0"/>
            <w:vAlign w:val="top"/>
          </w:tcPr>
          <w:p>
            <w:r>
              <w:t>.2</w:t>
            </w:r>
            <w:r>
              <w:rPr>
                <w:rFonts w:hint="eastAsia"/>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0)</w:t>
            </w:r>
          </w:p>
        </w:tc>
        <w:tc>
          <w:tcPr>
            <w:tcW w:w="2131" w:type="dxa"/>
            <w:noWrap w:val="0"/>
            <w:vAlign w:val="top"/>
          </w:tcPr>
          <w:p>
            <w:r>
              <w:t>(   2</w:t>
            </w:r>
            <w:r>
              <w:rPr>
                <w:rFonts w:hint="eastAsia"/>
              </w:rPr>
              <w:t>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r>
              <w:rPr>
                <w:rFonts w:hint="eastAsia"/>
              </w:rPr>
              <w:t>.</w:t>
            </w:r>
          </w:p>
        </w:tc>
        <w:tc>
          <w:tcPr>
            <w:tcW w:w="2131" w:type="dxa"/>
            <w:noWrap w:val="0"/>
            <w:vAlign w:val="top"/>
          </w:tcPr>
          <w:p>
            <w:r>
              <w:t>P=.</w:t>
            </w:r>
            <w:r>
              <w:rPr>
                <w:rFonts w:hint="eastAsia"/>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392" w:type="dxa"/>
            <w:gridSpan w:val="3"/>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BV</w:t>
            </w:r>
          </w:p>
        </w:tc>
        <w:tc>
          <w:tcPr>
            <w:tcW w:w="2131" w:type="dxa"/>
            <w:noWrap w:val="0"/>
            <w:vAlign w:val="top"/>
          </w:tcPr>
          <w:p>
            <w:r>
              <w:t>.2</w:t>
            </w:r>
            <w:r>
              <w:rPr>
                <w:rFonts w:hint="eastAsia"/>
              </w:rPr>
              <w:t>482</w:t>
            </w:r>
          </w:p>
        </w:tc>
        <w:tc>
          <w:tcPr>
            <w:tcW w:w="2131" w:type="dxa"/>
            <w:noWrap w:val="0"/>
            <w:vAlign w:val="top"/>
          </w:tcPr>
          <w:p>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2</w:t>
            </w:r>
            <w:r>
              <w:rPr>
                <w:rFonts w:hint="eastAsia"/>
              </w:rPr>
              <w:t>8</w:t>
            </w:r>
            <w:r>
              <w:t>)</w:t>
            </w:r>
          </w:p>
        </w:tc>
        <w:tc>
          <w:tcPr>
            <w:tcW w:w="2131" w:type="dxa"/>
            <w:noWrap w:val="0"/>
            <w:vAlign w:val="top"/>
          </w:tcPr>
          <w:p>
            <w: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r>
              <w:rPr>
                <w:rFonts w:hint="eastAsia"/>
              </w:rPr>
              <w:t>186</w:t>
            </w:r>
          </w:p>
        </w:tc>
        <w:tc>
          <w:tcPr>
            <w:tcW w:w="2131" w:type="dxa"/>
            <w:noWrap w:val="0"/>
            <w:vAlign w:val="top"/>
          </w:tcPr>
          <w:p>
            <w:r>
              <w:t>P=.</w:t>
            </w:r>
          </w:p>
        </w:tc>
      </w:tr>
    </w:tbl>
    <w:p>
      <w:r>
        <w:t xml:space="preserve"> (Coefficient / (D.F.) / 2-tailed Significance)</w:t>
      </w:r>
      <w:r>
        <w:rPr>
          <w:rFonts w:hint="eastAsia"/>
        </w:rPr>
        <w:t xml:space="preserve">, </w:t>
      </w:r>
      <w:r>
        <w:t>" . " is printed if a coefficient cannot be computed</w:t>
      </w:r>
    </w:p>
    <w:p>
      <w:pPr>
        <w:pStyle w:val="11"/>
        <w:rPr>
          <w:rFonts w:hint="eastAsia"/>
        </w:rPr>
      </w:pPr>
      <w:r>
        <w:rPr>
          <w:rFonts w:hint="eastAsia"/>
        </w:rPr>
        <w:t>通过以上数据计算，我们可以得到汽车制造行业广告价值与品牌价值的</w:t>
      </w:r>
      <w:r>
        <w:t>Pearson</w:t>
      </w:r>
      <w:r>
        <w:rPr>
          <w:rFonts w:hint="eastAsia"/>
        </w:rPr>
        <w:t>相关系数是一个正值，大小为0.050，但通过对销售额及广告投入的控制，计算汽车制造行业品牌价值与广告投入的偏相关系数为0.2482，从而得出以下结论：在汽车制造行业中广告价值与品牌价值呈现较弱正相关的。</w:t>
      </w:r>
    </w:p>
    <w:p>
      <w:pPr>
        <w:pStyle w:val="11"/>
        <w:rPr>
          <w:rFonts w:hint="eastAsia"/>
        </w:rPr>
      </w:pPr>
      <w:r>
        <w:rPr>
          <w:rFonts w:hint="eastAsia"/>
        </w:rPr>
        <w:t>我们用企业在当年的广告强度的绝对值减去上一年广告强度的绝对值，得到企业当年的广告强度的增量，这里的“增量”不一定是个正值，也有可能是个负值。当企业在当年减少广告投入时，它的广告增量就是个负值。我们以同样的方法得到品牌价值的增量、广告投入的增量以及销售收入的增量。</w:t>
      </w:r>
    </w:p>
    <w:p>
      <w:pPr>
        <w:pStyle w:val="11"/>
      </w:pPr>
      <w:r>
        <w:rPr>
          <w:rFonts w:hint="eastAsia"/>
        </w:rPr>
        <w:t>同样的，我们对将每年的数据经过增量的计算以后对各变量的相关性进行分析，得到以</w:t>
      </w:r>
      <w:r>
        <w:t>下Pearson</w:t>
      </w:r>
      <w:r>
        <w:rPr>
          <w:rFonts w:hint="eastAsia"/>
        </w:rPr>
        <w:t>相关系数和偏相关系数。</w:t>
      </w:r>
    </w:p>
    <w:p>
      <w:pPr>
        <w:jc w:val="center"/>
      </w:pPr>
      <w:r>
        <w:rPr>
          <w:rFonts w:hint="eastAsia"/>
        </w:rPr>
        <w:t>表6  汽车制造行业品牌价值增量与各变量增量的</w:t>
      </w:r>
      <w:r>
        <w:t>Pearson</w:t>
      </w:r>
      <w:r>
        <w:rPr>
          <w:rFonts w:hint="eastAsia"/>
        </w:rPr>
        <w:t>相关系数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1526"/>
        <w:gridCol w:w="1526"/>
        <w:gridCol w:w="1137"/>
        <w:gridCol w:w="1152"/>
        <w:gridCol w:w="108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3052" w:type="dxa"/>
            <w:gridSpan w:val="2"/>
            <w:shd w:val="clear" w:color="000000" w:fill="FFFFFF"/>
            <w:noWrap w:val="0"/>
            <w:vAlign w:val="bottom"/>
          </w:tcPr>
          <w:p/>
        </w:tc>
        <w:tc>
          <w:tcPr>
            <w:tcW w:w="1137" w:type="dxa"/>
            <w:shd w:val="clear" w:color="000000" w:fill="FFFFFF"/>
            <w:noWrap w:val="0"/>
            <w:vAlign w:val="bottom"/>
          </w:tcPr>
          <w:p>
            <w:r>
              <w:object>
                <v:shape id="_x0000_i1071"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1" DrawAspect="Content" ObjectID="_1468075771" r:id="rId78">
                  <o:LockedField>false</o:LockedField>
                </o:OLEObject>
              </w:object>
            </w:r>
            <w:r>
              <w:t>BV</w:t>
            </w:r>
          </w:p>
        </w:tc>
        <w:tc>
          <w:tcPr>
            <w:tcW w:w="1152" w:type="dxa"/>
            <w:shd w:val="clear" w:color="000000" w:fill="FFFFFF"/>
            <w:noWrap w:val="0"/>
            <w:vAlign w:val="bottom"/>
          </w:tcPr>
          <w:p>
            <w:r>
              <w:object>
                <v:shape id="_x0000_i1072"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2" DrawAspect="Content" ObjectID="_1468075772" r:id="rId79">
                  <o:LockedField>false</o:LockedField>
                </o:OLEObject>
              </w:object>
            </w:r>
            <w:r>
              <w:t>AD</w:t>
            </w:r>
          </w:p>
        </w:tc>
        <w:tc>
          <w:tcPr>
            <w:tcW w:w="1080" w:type="dxa"/>
            <w:shd w:val="clear" w:color="000000" w:fill="FFFFFF"/>
            <w:noWrap w:val="0"/>
            <w:vAlign w:val="bottom"/>
          </w:tcPr>
          <w:p>
            <w:r>
              <w:object>
                <v:shape id="_x0000_i1073"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3" DrawAspect="Content" ObjectID="_1468075773" r:id="rId80">
                  <o:LockedField>false</o:LockedField>
                </o:OLEObject>
              </w:object>
            </w:r>
            <w:r>
              <w:t>S</w:t>
            </w:r>
          </w:p>
        </w:tc>
        <w:tc>
          <w:tcPr>
            <w:tcW w:w="1137" w:type="dxa"/>
            <w:shd w:val="clear" w:color="000000" w:fill="FFFFFF"/>
            <w:noWrap w:val="0"/>
            <w:vAlign w:val="bottom"/>
          </w:tcPr>
          <w:p>
            <w:r>
              <w:object>
                <v:shape id="_x0000_i1074"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4" DrawAspect="Content" ObjectID="_1468075774" r:id="rId81">
                  <o:LockedField>false</o:LockedField>
                </o:OLEObject>
              </w:object>
            </w:r>
            <w: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object>
                <v:shape id="_x0000_i1075"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5" DrawAspect="Content" ObjectID="_1468075775" r:id="rId82">
                  <o:LockedField>false</o:LockedField>
                </o:OLEObject>
              </w:object>
            </w:r>
            <w:r>
              <w:t>BV</w:t>
            </w:r>
          </w:p>
        </w:tc>
        <w:tc>
          <w:tcPr>
            <w:tcW w:w="1526" w:type="dxa"/>
            <w:shd w:val="clear" w:color="000000" w:fill="FFFFFF"/>
            <w:noWrap w:val="0"/>
            <w:vAlign w:val="top"/>
          </w:tcPr>
          <w:p>
            <w:r>
              <w:t>Pearson Correlation</w:t>
            </w:r>
          </w:p>
        </w:tc>
        <w:tc>
          <w:tcPr>
            <w:tcW w:w="1137" w:type="dxa"/>
            <w:shd w:val="clear" w:color="000000" w:fill="FFFFFF"/>
            <w:noWrap w:val="0"/>
            <w:vAlign w:val="center"/>
          </w:tcPr>
          <w:p>
            <w:r>
              <w:t>1</w:t>
            </w:r>
          </w:p>
        </w:tc>
        <w:tc>
          <w:tcPr>
            <w:tcW w:w="1152" w:type="dxa"/>
            <w:shd w:val="clear" w:color="000000" w:fill="FFFFFF"/>
            <w:noWrap w:val="0"/>
            <w:vAlign w:val="center"/>
          </w:tcPr>
          <w:p>
            <w:r>
              <w:t>-.070</w:t>
            </w:r>
          </w:p>
        </w:tc>
        <w:tc>
          <w:tcPr>
            <w:tcW w:w="1080" w:type="dxa"/>
            <w:shd w:val="clear" w:color="000000" w:fill="FFFFFF"/>
            <w:noWrap w:val="0"/>
            <w:vAlign w:val="center"/>
          </w:tcPr>
          <w:p>
            <w:r>
              <w:t>.343</w:t>
            </w:r>
          </w:p>
        </w:tc>
        <w:tc>
          <w:tcPr>
            <w:tcW w:w="1137" w:type="dxa"/>
            <w:shd w:val="clear" w:color="000000" w:fill="FFFFFF"/>
            <w:noWrap w:val="0"/>
            <w:vAlign w:val="center"/>
          </w:tcPr>
          <w:p>
            <w: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Sig. (2-tailed)</w:t>
            </w:r>
          </w:p>
        </w:tc>
        <w:tc>
          <w:tcPr>
            <w:tcW w:w="1137" w:type="dxa"/>
            <w:shd w:val="clear" w:color="000000" w:fill="FFFFFF"/>
            <w:noWrap w:val="0"/>
            <w:vAlign w:val="center"/>
          </w:tcPr>
          <w:p>
            <w:r>
              <w:t>.</w:t>
            </w:r>
          </w:p>
        </w:tc>
        <w:tc>
          <w:tcPr>
            <w:tcW w:w="1152" w:type="dxa"/>
            <w:shd w:val="clear" w:color="000000" w:fill="FFFFFF"/>
            <w:noWrap w:val="0"/>
            <w:vAlign w:val="center"/>
          </w:tcPr>
          <w:p>
            <w:r>
              <w:t>.733</w:t>
            </w:r>
          </w:p>
        </w:tc>
        <w:tc>
          <w:tcPr>
            <w:tcW w:w="1080" w:type="dxa"/>
            <w:shd w:val="clear" w:color="000000" w:fill="FFFFFF"/>
            <w:noWrap w:val="0"/>
            <w:vAlign w:val="center"/>
          </w:tcPr>
          <w:p>
            <w:r>
              <w:t>.074</w:t>
            </w:r>
          </w:p>
        </w:tc>
        <w:tc>
          <w:tcPr>
            <w:tcW w:w="1137" w:type="dxa"/>
            <w:shd w:val="clear" w:color="000000" w:fill="FFFFFF"/>
            <w:noWrap w:val="0"/>
            <w:vAlign w:val="center"/>
          </w:tcPr>
          <w:p>
            <w: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N</w:t>
            </w:r>
          </w:p>
        </w:tc>
        <w:tc>
          <w:tcPr>
            <w:tcW w:w="1137" w:type="dxa"/>
            <w:shd w:val="clear" w:color="000000" w:fill="FFFFFF"/>
            <w:noWrap w:val="0"/>
            <w:vAlign w:val="center"/>
          </w:tcPr>
          <w:p>
            <w:r>
              <w:t>28</w:t>
            </w:r>
          </w:p>
        </w:tc>
        <w:tc>
          <w:tcPr>
            <w:tcW w:w="1152" w:type="dxa"/>
            <w:shd w:val="clear" w:color="000000" w:fill="FFFFFF"/>
            <w:noWrap w:val="0"/>
            <w:vAlign w:val="center"/>
          </w:tcPr>
          <w:p>
            <w:r>
              <w:t>26</w:t>
            </w:r>
          </w:p>
        </w:tc>
        <w:tc>
          <w:tcPr>
            <w:tcW w:w="1080" w:type="dxa"/>
            <w:shd w:val="clear" w:color="000000" w:fill="FFFFFF"/>
            <w:noWrap w:val="0"/>
            <w:vAlign w:val="center"/>
          </w:tcPr>
          <w:p>
            <w:r>
              <w:t>28</w:t>
            </w:r>
          </w:p>
        </w:tc>
        <w:tc>
          <w:tcPr>
            <w:tcW w:w="1137" w:type="dxa"/>
            <w:shd w:val="clear" w:color="000000" w:fill="FFFFFF"/>
            <w:noWrap w:val="0"/>
            <w:vAlign w:val="center"/>
          </w:tcPr>
          <w:p>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object>
                <v:shape id="_x0000_i1076"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6" DrawAspect="Content" ObjectID="_1468075776" r:id="rId83">
                  <o:LockedField>false</o:LockedField>
                </o:OLEObject>
              </w:object>
            </w:r>
            <w:r>
              <w:t>AD</w:t>
            </w:r>
          </w:p>
        </w:tc>
        <w:tc>
          <w:tcPr>
            <w:tcW w:w="1526" w:type="dxa"/>
            <w:shd w:val="clear" w:color="000000" w:fill="FFFFFF"/>
            <w:noWrap w:val="0"/>
            <w:vAlign w:val="top"/>
          </w:tcPr>
          <w:p>
            <w:r>
              <w:t>Pearson Correlation</w:t>
            </w:r>
          </w:p>
        </w:tc>
        <w:tc>
          <w:tcPr>
            <w:tcW w:w="1137" w:type="dxa"/>
            <w:shd w:val="clear" w:color="000000" w:fill="FFFFFF"/>
            <w:noWrap w:val="0"/>
            <w:vAlign w:val="center"/>
          </w:tcPr>
          <w:p>
            <w:r>
              <w:t>-.070</w:t>
            </w:r>
          </w:p>
        </w:tc>
        <w:tc>
          <w:tcPr>
            <w:tcW w:w="1152" w:type="dxa"/>
            <w:shd w:val="clear" w:color="000000" w:fill="FFFFFF"/>
            <w:noWrap w:val="0"/>
            <w:vAlign w:val="center"/>
          </w:tcPr>
          <w:p>
            <w:r>
              <w:t>1</w:t>
            </w:r>
          </w:p>
        </w:tc>
        <w:tc>
          <w:tcPr>
            <w:tcW w:w="1080" w:type="dxa"/>
            <w:shd w:val="clear" w:color="000000" w:fill="FFFFFF"/>
            <w:noWrap w:val="0"/>
            <w:vAlign w:val="center"/>
          </w:tcPr>
          <w:p>
            <w:r>
              <w:t>.314</w:t>
            </w:r>
          </w:p>
        </w:tc>
        <w:tc>
          <w:tcPr>
            <w:tcW w:w="1137" w:type="dxa"/>
            <w:shd w:val="clear" w:color="000000" w:fill="FFFFFF"/>
            <w:noWrap w:val="0"/>
            <w:vAlign w:val="center"/>
          </w:tcPr>
          <w:p>
            <w: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Sig. (2-tailed)</w:t>
            </w:r>
          </w:p>
        </w:tc>
        <w:tc>
          <w:tcPr>
            <w:tcW w:w="1137" w:type="dxa"/>
            <w:shd w:val="clear" w:color="000000" w:fill="FFFFFF"/>
            <w:noWrap w:val="0"/>
            <w:vAlign w:val="center"/>
          </w:tcPr>
          <w:p>
            <w:r>
              <w:t>.733</w:t>
            </w:r>
          </w:p>
        </w:tc>
        <w:tc>
          <w:tcPr>
            <w:tcW w:w="1152" w:type="dxa"/>
            <w:shd w:val="clear" w:color="000000" w:fill="FFFFFF"/>
            <w:noWrap w:val="0"/>
            <w:vAlign w:val="center"/>
          </w:tcPr>
          <w:p>
            <w:r>
              <w:t>.</w:t>
            </w:r>
          </w:p>
        </w:tc>
        <w:tc>
          <w:tcPr>
            <w:tcW w:w="1080" w:type="dxa"/>
            <w:shd w:val="clear" w:color="000000" w:fill="FFFFFF"/>
            <w:noWrap w:val="0"/>
            <w:vAlign w:val="center"/>
          </w:tcPr>
          <w:p>
            <w:r>
              <w:t>.110</w:t>
            </w:r>
          </w:p>
        </w:tc>
        <w:tc>
          <w:tcPr>
            <w:tcW w:w="1137" w:type="dxa"/>
            <w:shd w:val="clear" w:color="000000" w:fill="FFFFFF"/>
            <w:noWrap w:val="0"/>
            <w:vAlign w:val="center"/>
          </w:tcPr>
          <w:p>
            <w: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N</w:t>
            </w:r>
          </w:p>
        </w:tc>
        <w:tc>
          <w:tcPr>
            <w:tcW w:w="1137" w:type="dxa"/>
            <w:shd w:val="clear" w:color="000000" w:fill="FFFFFF"/>
            <w:noWrap w:val="0"/>
            <w:vAlign w:val="center"/>
          </w:tcPr>
          <w:p>
            <w:r>
              <w:t>26</w:t>
            </w:r>
          </w:p>
        </w:tc>
        <w:tc>
          <w:tcPr>
            <w:tcW w:w="1152" w:type="dxa"/>
            <w:shd w:val="clear" w:color="000000" w:fill="FFFFFF"/>
            <w:noWrap w:val="0"/>
            <w:vAlign w:val="center"/>
          </w:tcPr>
          <w:p>
            <w:r>
              <w:t>27</w:t>
            </w:r>
          </w:p>
        </w:tc>
        <w:tc>
          <w:tcPr>
            <w:tcW w:w="1080" w:type="dxa"/>
            <w:shd w:val="clear" w:color="000000" w:fill="FFFFFF"/>
            <w:noWrap w:val="0"/>
            <w:vAlign w:val="center"/>
          </w:tcPr>
          <w:p>
            <w:r>
              <w:t>27</w:t>
            </w:r>
          </w:p>
        </w:tc>
        <w:tc>
          <w:tcPr>
            <w:tcW w:w="1137" w:type="dxa"/>
            <w:shd w:val="clear" w:color="000000" w:fill="FFFFFF"/>
            <w:noWrap w:val="0"/>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object>
                <v:shape id="_x0000_i1077"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7" DrawAspect="Content" ObjectID="_1468075777" r:id="rId84">
                  <o:LockedField>false</o:LockedField>
                </o:OLEObject>
              </w:object>
            </w:r>
            <w:r>
              <w:t>S</w:t>
            </w:r>
          </w:p>
        </w:tc>
        <w:tc>
          <w:tcPr>
            <w:tcW w:w="1526" w:type="dxa"/>
            <w:shd w:val="clear" w:color="000000" w:fill="FFFFFF"/>
            <w:noWrap w:val="0"/>
            <w:vAlign w:val="top"/>
          </w:tcPr>
          <w:p>
            <w:r>
              <w:t>Pearson Correlation</w:t>
            </w:r>
          </w:p>
        </w:tc>
        <w:tc>
          <w:tcPr>
            <w:tcW w:w="1137" w:type="dxa"/>
            <w:shd w:val="clear" w:color="000000" w:fill="FFFFFF"/>
            <w:noWrap w:val="0"/>
            <w:vAlign w:val="center"/>
          </w:tcPr>
          <w:p>
            <w:r>
              <w:t>.343</w:t>
            </w:r>
          </w:p>
        </w:tc>
        <w:tc>
          <w:tcPr>
            <w:tcW w:w="1152" w:type="dxa"/>
            <w:shd w:val="clear" w:color="000000" w:fill="FFFFFF"/>
            <w:noWrap w:val="0"/>
            <w:vAlign w:val="center"/>
          </w:tcPr>
          <w:p>
            <w:r>
              <w:t>.314</w:t>
            </w:r>
          </w:p>
        </w:tc>
        <w:tc>
          <w:tcPr>
            <w:tcW w:w="1080" w:type="dxa"/>
            <w:shd w:val="clear" w:color="000000" w:fill="FFFFFF"/>
            <w:noWrap w:val="0"/>
            <w:vAlign w:val="center"/>
          </w:tcPr>
          <w:p>
            <w:r>
              <w:t>1</w:t>
            </w:r>
          </w:p>
        </w:tc>
        <w:tc>
          <w:tcPr>
            <w:tcW w:w="1137" w:type="dxa"/>
            <w:shd w:val="clear" w:color="000000" w:fill="FFFFFF"/>
            <w:noWrap w:val="0"/>
            <w:vAlign w:val="center"/>
          </w:tcPr>
          <w:p>
            <w: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Sig. (2-tailed)</w:t>
            </w:r>
          </w:p>
        </w:tc>
        <w:tc>
          <w:tcPr>
            <w:tcW w:w="1137" w:type="dxa"/>
            <w:shd w:val="clear" w:color="000000" w:fill="FFFFFF"/>
            <w:noWrap w:val="0"/>
            <w:vAlign w:val="center"/>
          </w:tcPr>
          <w:p>
            <w:r>
              <w:t>.074</w:t>
            </w:r>
          </w:p>
        </w:tc>
        <w:tc>
          <w:tcPr>
            <w:tcW w:w="1152" w:type="dxa"/>
            <w:shd w:val="clear" w:color="000000" w:fill="FFFFFF"/>
            <w:noWrap w:val="0"/>
            <w:vAlign w:val="center"/>
          </w:tcPr>
          <w:p>
            <w:r>
              <w:t>.110</w:t>
            </w:r>
          </w:p>
        </w:tc>
        <w:tc>
          <w:tcPr>
            <w:tcW w:w="1080" w:type="dxa"/>
            <w:shd w:val="clear" w:color="000000" w:fill="FFFFFF"/>
            <w:noWrap w:val="0"/>
            <w:vAlign w:val="center"/>
          </w:tcPr>
          <w:p>
            <w:r>
              <w:t>.</w:t>
            </w:r>
          </w:p>
        </w:tc>
        <w:tc>
          <w:tcPr>
            <w:tcW w:w="1137" w:type="dxa"/>
            <w:shd w:val="clear" w:color="000000" w:fill="FFFFFF"/>
            <w:noWrap w:val="0"/>
            <w:vAlign w:val="center"/>
          </w:tcPr>
          <w:p>
            <w: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N</w:t>
            </w:r>
          </w:p>
        </w:tc>
        <w:tc>
          <w:tcPr>
            <w:tcW w:w="1137" w:type="dxa"/>
            <w:shd w:val="clear" w:color="000000" w:fill="FFFFFF"/>
            <w:noWrap w:val="0"/>
            <w:vAlign w:val="center"/>
          </w:tcPr>
          <w:p>
            <w:r>
              <w:t>28</w:t>
            </w:r>
          </w:p>
        </w:tc>
        <w:tc>
          <w:tcPr>
            <w:tcW w:w="1152" w:type="dxa"/>
            <w:shd w:val="clear" w:color="000000" w:fill="FFFFFF"/>
            <w:noWrap w:val="0"/>
            <w:vAlign w:val="center"/>
          </w:tcPr>
          <w:p>
            <w:r>
              <w:t>27</w:t>
            </w:r>
          </w:p>
        </w:tc>
        <w:tc>
          <w:tcPr>
            <w:tcW w:w="1080" w:type="dxa"/>
            <w:shd w:val="clear" w:color="000000" w:fill="FFFFFF"/>
            <w:noWrap w:val="0"/>
            <w:vAlign w:val="center"/>
          </w:tcPr>
          <w:p>
            <w:r>
              <w:t>29</w:t>
            </w:r>
          </w:p>
        </w:tc>
        <w:tc>
          <w:tcPr>
            <w:tcW w:w="1137" w:type="dxa"/>
            <w:shd w:val="clear" w:color="000000" w:fill="FFFFFF"/>
            <w:noWrap w:val="0"/>
            <w:vAlign w:val="center"/>
          </w:tcPr>
          <w:p>
            <w: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object>
                <v:shape id="_x0000_i1078" o:spt="75" type="#_x0000_t75" style="height:13pt;width:11pt;" o:ole="t" filled="f" stroked="f" coordsize="21600,21600">
                  <v:path/>
                  <v:fill on="f" focussize="0,0"/>
                  <v:stroke on="f"/>
                  <v:imagedata r:id="rId15" o:title=""/>
                  <o:lock v:ext="edit" aspectratio="t"/>
                  <w10:wrap type="none"/>
                  <w10:anchorlock/>
                </v:shape>
                <o:OLEObject Type="Embed" ProgID="Equation.DSMT4" ShapeID="_x0000_i1078" DrawAspect="Content" ObjectID="_1468075778" r:id="rId85">
                  <o:LockedField>false</o:LockedField>
                </o:OLEObject>
              </w:object>
            </w:r>
            <w:r>
              <w:t>A/S</w:t>
            </w:r>
          </w:p>
        </w:tc>
        <w:tc>
          <w:tcPr>
            <w:tcW w:w="1526" w:type="dxa"/>
            <w:shd w:val="clear" w:color="000000" w:fill="FFFFFF"/>
            <w:noWrap w:val="0"/>
            <w:vAlign w:val="top"/>
          </w:tcPr>
          <w:p>
            <w:r>
              <w:t>Pearson Correlation</w:t>
            </w:r>
          </w:p>
        </w:tc>
        <w:tc>
          <w:tcPr>
            <w:tcW w:w="1137" w:type="dxa"/>
            <w:shd w:val="clear" w:color="000000" w:fill="FFFFFF"/>
            <w:noWrap w:val="0"/>
            <w:vAlign w:val="center"/>
          </w:tcPr>
          <w:p>
            <w:r>
              <w:t>-.218</w:t>
            </w:r>
          </w:p>
        </w:tc>
        <w:tc>
          <w:tcPr>
            <w:tcW w:w="1152" w:type="dxa"/>
            <w:shd w:val="clear" w:color="000000" w:fill="FFFFFF"/>
            <w:noWrap w:val="0"/>
            <w:vAlign w:val="center"/>
          </w:tcPr>
          <w:p>
            <w:r>
              <w:t>.415(*)</w:t>
            </w:r>
          </w:p>
        </w:tc>
        <w:tc>
          <w:tcPr>
            <w:tcW w:w="1080" w:type="dxa"/>
            <w:shd w:val="clear" w:color="000000" w:fill="FFFFFF"/>
            <w:noWrap w:val="0"/>
            <w:vAlign w:val="center"/>
          </w:tcPr>
          <w:p>
            <w:r>
              <w:t>-.059</w:t>
            </w:r>
          </w:p>
        </w:tc>
        <w:tc>
          <w:tcPr>
            <w:tcW w:w="1137" w:type="dxa"/>
            <w:shd w:val="clear" w:color="000000" w:fill="FFFFFF"/>
            <w:noWrap w:val="0"/>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Sig. (2-tailed)</w:t>
            </w:r>
          </w:p>
        </w:tc>
        <w:tc>
          <w:tcPr>
            <w:tcW w:w="1137" w:type="dxa"/>
            <w:shd w:val="clear" w:color="000000" w:fill="FFFFFF"/>
            <w:noWrap w:val="0"/>
            <w:vAlign w:val="center"/>
          </w:tcPr>
          <w:p>
            <w:r>
              <w:t>.265</w:t>
            </w:r>
          </w:p>
        </w:tc>
        <w:tc>
          <w:tcPr>
            <w:tcW w:w="1152" w:type="dxa"/>
            <w:shd w:val="clear" w:color="000000" w:fill="FFFFFF"/>
            <w:noWrap w:val="0"/>
            <w:vAlign w:val="center"/>
          </w:tcPr>
          <w:p>
            <w:r>
              <w:t>.031</w:t>
            </w:r>
          </w:p>
        </w:tc>
        <w:tc>
          <w:tcPr>
            <w:tcW w:w="1080" w:type="dxa"/>
            <w:shd w:val="clear" w:color="000000" w:fill="FFFFFF"/>
            <w:noWrap w:val="0"/>
            <w:vAlign w:val="center"/>
          </w:tcPr>
          <w:p>
            <w:r>
              <w:t>.761</w:t>
            </w:r>
          </w:p>
        </w:tc>
        <w:tc>
          <w:tcPr>
            <w:tcW w:w="1137" w:type="dxa"/>
            <w:shd w:val="clear" w:color="000000" w:fill="FFFFFF"/>
            <w:noWrap w:val="0"/>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r>
              <w:t xml:space="preserve"> </w:t>
            </w:r>
          </w:p>
        </w:tc>
        <w:tc>
          <w:tcPr>
            <w:tcW w:w="1526" w:type="dxa"/>
            <w:shd w:val="clear" w:color="000000" w:fill="FFFFFF"/>
            <w:noWrap w:val="0"/>
            <w:vAlign w:val="top"/>
          </w:tcPr>
          <w:p>
            <w:r>
              <w:t>N</w:t>
            </w:r>
          </w:p>
        </w:tc>
        <w:tc>
          <w:tcPr>
            <w:tcW w:w="1137" w:type="dxa"/>
            <w:shd w:val="clear" w:color="000000" w:fill="FFFFFF"/>
            <w:noWrap w:val="0"/>
            <w:vAlign w:val="center"/>
          </w:tcPr>
          <w:p>
            <w:r>
              <w:t>28</w:t>
            </w:r>
          </w:p>
        </w:tc>
        <w:tc>
          <w:tcPr>
            <w:tcW w:w="1152" w:type="dxa"/>
            <w:shd w:val="clear" w:color="000000" w:fill="FFFFFF"/>
            <w:noWrap w:val="0"/>
            <w:vAlign w:val="center"/>
          </w:tcPr>
          <w:p>
            <w:r>
              <w:t>27</w:t>
            </w:r>
          </w:p>
        </w:tc>
        <w:tc>
          <w:tcPr>
            <w:tcW w:w="1080" w:type="dxa"/>
            <w:shd w:val="clear" w:color="000000" w:fill="FFFFFF"/>
            <w:noWrap w:val="0"/>
            <w:vAlign w:val="center"/>
          </w:tcPr>
          <w:p>
            <w:r>
              <w:t>29</w:t>
            </w:r>
          </w:p>
        </w:tc>
        <w:tc>
          <w:tcPr>
            <w:tcW w:w="1137" w:type="dxa"/>
            <w:shd w:val="clear" w:color="000000" w:fill="FFFFFF"/>
            <w:noWrap w:val="0"/>
            <w:vAlign w:val="center"/>
          </w:tcPr>
          <w:p>
            <w:r>
              <w:t>29</w:t>
            </w:r>
          </w:p>
        </w:tc>
      </w:tr>
    </w:tbl>
    <w:p>
      <w:pPr>
        <w:rPr>
          <w:rFonts w:hint="eastAsia"/>
        </w:rPr>
      </w:pPr>
      <w:r>
        <w:t>*  Correlation is significant at the 0.05 level (2-tailed).</w:t>
      </w:r>
    </w:p>
    <w:p/>
    <w:p>
      <w:pPr>
        <w:jc w:val="center"/>
        <w:rPr>
          <w:rFonts w:hint="eastAsia"/>
        </w:rPr>
      </w:pPr>
      <w:r>
        <w:t>表</w:t>
      </w:r>
      <w:r>
        <w:rPr>
          <w:rFonts w:hint="eastAsia"/>
        </w:rPr>
        <w:t>7  汽车制造行业品牌价值增量与广告强度增量的偏相关系数</w:t>
      </w:r>
    </w:p>
    <w:p>
      <w:pPr>
        <w:rPr>
          <w:rFonts w:hint="eastAsia"/>
        </w:rPr>
      </w:pPr>
      <w:r>
        <w:t>Controlling for：  Δ</w:t>
      </w:r>
      <w:r>
        <w:rPr>
          <w:rFonts w:hint="eastAsia"/>
        </w:rPr>
        <w:t>AD</w:t>
      </w:r>
      <w:r>
        <w:t xml:space="preserve">  ΔS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noWrap w:val="0"/>
            <w:vAlign w:val="top"/>
          </w:tcPr>
          <w:p/>
        </w:tc>
        <w:tc>
          <w:tcPr>
            <w:tcW w:w="2131" w:type="dxa"/>
            <w:noWrap w:val="0"/>
            <w:vAlign w:val="top"/>
          </w:tcPr>
          <w:p>
            <w:r>
              <w:t>ΔA</w:t>
            </w:r>
            <w:r>
              <w:rPr>
                <w:rFonts w:hint="eastAsia"/>
              </w:rPr>
              <w:t>/S</w:t>
            </w:r>
          </w:p>
        </w:tc>
        <w:tc>
          <w:tcPr>
            <w:tcW w:w="2131" w:type="dxa"/>
            <w:noWrap w:val="0"/>
            <w:vAlign w:val="top"/>
          </w:tcPr>
          <w:p>
            <w:r>
              <w:t>ΔBV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ΔA</w:t>
            </w:r>
            <w:r>
              <w:rPr>
                <w:rFonts w:hint="eastAsia"/>
              </w:rPr>
              <w:t>/S</w:t>
            </w:r>
          </w:p>
        </w:tc>
        <w:tc>
          <w:tcPr>
            <w:tcW w:w="2131" w:type="dxa"/>
            <w:noWrap w:val="0"/>
            <w:vAlign w:val="top"/>
          </w:tcPr>
          <w:p>
            <w:r>
              <w:t>1.0000</w:t>
            </w:r>
          </w:p>
        </w:tc>
        <w:tc>
          <w:tcPr>
            <w:tcW w:w="2131" w:type="dxa"/>
            <w:noWrap w:val="0"/>
            <w:vAlign w:val="top"/>
          </w:tcPr>
          <w:p>
            <w:r>
              <w:t>-.</w:t>
            </w:r>
            <w:r>
              <w:rPr>
                <w:rFonts w:hint="eastAsia"/>
              </w:rPr>
              <w:t>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0)</w:t>
            </w:r>
          </w:p>
        </w:tc>
        <w:tc>
          <w:tcPr>
            <w:tcW w:w="2131" w:type="dxa"/>
            <w:noWrap w:val="0"/>
            <w:vAlign w:val="top"/>
          </w:tcPr>
          <w:p>
            <w:r>
              <w:t>(   2</w:t>
            </w:r>
            <w:r>
              <w:rPr>
                <w:rFonts w:hint="eastAsia"/>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r>
              <w:rPr>
                <w:rFonts w:hint="eastAsia"/>
              </w:rPr>
              <w:t>.</w:t>
            </w:r>
          </w:p>
        </w:tc>
        <w:tc>
          <w:tcPr>
            <w:tcW w:w="2131" w:type="dxa"/>
            <w:noWrap w:val="0"/>
            <w:vAlign w:val="top"/>
          </w:tcPr>
          <w:p>
            <w:r>
              <w:t>P=.</w:t>
            </w:r>
            <w:r>
              <w:rPr>
                <w:rFonts w:hint="eastAsi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392" w:type="dxa"/>
            <w:gridSpan w:val="3"/>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ΔBV</w:t>
            </w:r>
          </w:p>
        </w:tc>
        <w:tc>
          <w:tcPr>
            <w:tcW w:w="2131" w:type="dxa"/>
            <w:noWrap w:val="0"/>
            <w:vAlign w:val="top"/>
          </w:tcPr>
          <w:p>
            <w:r>
              <w:t>-.</w:t>
            </w:r>
            <w:r>
              <w:rPr>
                <w:rFonts w:hint="eastAsia"/>
              </w:rPr>
              <w:t>1617</w:t>
            </w:r>
          </w:p>
        </w:tc>
        <w:tc>
          <w:tcPr>
            <w:tcW w:w="2131" w:type="dxa"/>
            <w:noWrap w:val="0"/>
            <w:vAlign w:val="top"/>
          </w:tcPr>
          <w:p>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2</w:t>
            </w:r>
            <w:r>
              <w:rPr>
                <w:rFonts w:hint="eastAsia"/>
              </w:rPr>
              <w:t>2</w:t>
            </w:r>
            <w:r>
              <w:t>)</w:t>
            </w:r>
          </w:p>
        </w:tc>
        <w:tc>
          <w:tcPr>
            <w:tcW w:w="2131" w:type="dxa"/>
            <w:noWrap w:val="0"/>
            <w:vAlign w:val="top"/>
          </w:tcPr>
          <w:p>
            <w: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r>
              <w:rPr>
                <w:rFonts w:hint="eastAsia"/>
              </w:rPr>
              <w:t>450</w:t>
            </w:r>
          </w:p>
        </w:tc>
        <w:tc>
          <w:tcPr>
            <w:tcW w:w="2131" w:type="dxa"/>
            <w:noWrap w:val="0"/>
            <w:vAlign w:val="top"/>
          </w:tcPr>
          <w:p>
            <w:r>
              <w:t>P=.</w:t>
            </w:r>
          </w:p>
        </w:tc>
      </w:tr>
    </w:tbl>
    <w:p>
      <w:r>
        <w:t xml:space="preserve"> (Coefficient / (D.F.) / 2-tailed Significance)</w:t>
      </w:r>
      <w:r>
        <w:rPr>
          <w:rFonts w:hint="eastAsia"/>
        </w:rPr>
        <w:t xml:space="preserve">, </w:t>
      </w:r>
      <w:r>
        <w:t>" . " is printed if a coefficient cannot be computed</w:t>
      </w:r>
    </w:p>
    <w:p>
      <w:pPr>
        <w:pStyle w:val="11"/>
        <w:rPr>
          <w:rFonts w:hint="eastAsia"/>
        </w:rPr>
      </w:pPr>
      <w:r>
        <w:rPr>
          <w:rFonts w:hint="eastAsia"/>
        </w:rPr>
        <w:t>通过对</w:t>
      </w:r>
      <w:r>
        <w:t>Pearson</w:t>
      </w:r>
      <w:r>
        <w:rPr>
          <w:rFonts w:hint="eastAsia"/>
        </w:rPr>
        <w:t>相关系数及偏相关系数的计算，我们得到汽车制造行业的广告价值增量与品牌价值增量的Pearson相关系数为</w:t>
      </w:r>
      <w:r>
        <w:t>-</w:t>
      </w:r>
      <w:r>
        <w:rPr>
          <w:rFonts w:hint="eastAsia"/>
        </w:rPr>
        <w:t>0</w:t>
      </w:r>
      <w:r>
        <w:t>.</w:t>
      </w:r>
      <w:r>
        <w:rPr>
          <w:rFonts w:hint="eastAsia"/>
        </w:rPr>
        <w:t>070，偏相关系数为</w:t>
      </w:r>
      <w:r>
        <w:t>-</w:t>
      </w:r>
      <w:r>
        <w:rPr>
          <w:rFonts w:hint="eastAsia"/>
        </w:rPr>
        <w:t>0.1617，从而可以得出以下结论：在汽车制造行业，广告强度增量与品牌价值增量是呈弱负相关的，也就是说，在耐用消费品行业，一个单位广告投入量的增加带来的品牌价值的增加是少于一个单位的。</w:t>
      </w:r>
    </w:p>
    <w:p>
      <w:pPr>
        <w:pStyle w:val="11"/>
        <w:rPr>
          <w:rFonts w:hint="eastAsia"/>
        </w:rPr>
      </w:pPr>
      <w:r>
        <w:rPr>
          <w:rFonts w:hint="eastAsia"/>
        </w:rPr>
        <w:t>（二）快速消费品行业的关联分析——以食品饮料行业为例</w:t>
      </w:r>
    </w:p>
    <w:p>
      <w:pPr>
        <w:pStyle w:val="11"/>
        <w:rPr>
          <w:rFonts w:hint="eastAsia"/>
        </w:rPr>
      </w:pPr>
      <w:r>
        <w:rPr>
          <w:rFonts w:hint="eastAsia"/>
        </w:rPr>
        <w:t>下面，将食品饮料行业每年的数据进行相关性分析，得到以下数据：</w:t>
      </w:r>
    </w:p>
    <w:p>
      <w:pPr>
        <w:jc w:val="center"/>
      </w:pPr>
      <w:r>
        <w:rPr>
          <w:rFonts w:hint="eastAsia"/>
        </w:rPr>
        <w:t>表8  食品饮料行业品牌价值与各变量的</w:t>
      </w:r>
      <w:r>
        <w:t>Pearson</w:t>
      </w:r>
      <w:r>
        <w:rPr>
          <w:rFonts w:hint="eastAsia"/>
        </w:rPr>
        <w:t>相关系数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1310"/>
        <w:gridCol w:w="131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2620" w:type="dxa"/>
            <w:gridSpan w:val="2"/>
            <w:shd w:val="clear" w:color="000000" w:fill="FFFFFF"/>
            <w:noWrap w:val="0"/>
            <w:vAlign w:val="bottom"/>
          </w:tcPr>
          <w:p/>
        </w:tc>
        <w:tc>
          <w:tcPr>
            <w:tcW w:w="1080" w:type="dxa"/>
            <w:shd w:val="clear" w:color="000000" w:fill="FFFFFF"/>
            <w:noWrap w:val="0"/>
            <w:vAlign w:val="bottom"/>
          </w:tcPr>
          <w:p>
            <w:r>
              <w:t>BV</w:t>
            </w:r>
          </w:p>
        </w:tc>
        <w:tc>
          <w:tcPr>
            <w:tcW w:w="1080" w:type="dxa"/>
            <w:shd w:val="clear" w:color="000000" w:fill="FFFFFF"/>
            <w:noWrap w:val="0"/>
            <w:vAlign w:val="bottom"/>
          </w:tcPr>
          <w:p>
            <w:r>
              <w:t>AD</w:t>
            </w:r>
          </w:p>
        </w:tc>
        <w:tc>
          <w:tcPr>
            <w:tcW w:w="1080" w:type="dxa"/>
            <w:shd w:val="clear" w:color="000000" w:fill="FFFFFF"/>
            <w:noWrap w:val="0"/>
            <w:vAlign w:val="bottom"/>
          </w:tcPr>
          <w:p>
            <w:r>
              <w:t>S</w:t>
            </w:r>
          </w:p>
        </w:tc>
        <w:tc>
          <w:tcPr>
            <w:tcW w:w="1080" w:type="dxa"/>
            <w:shd w:val="clear" w:color="000000" w:fill="FFFFFF"/>
            <w:noWrap w:val="0"/>
            <w:vAlign w:val="bottom"/>
          </w:tcPr>
          <w:p>
            <w: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restart"/>
            <w:shd w:val="clear" w:color="000000" w:fill="FFFFFF"/>
            <w:noWrap w:val="0"/>
            <w:vAlign w:val="center"/>
          </w:tcPr>
          <w:p>
            <w:r>
              <w:t>BV</w:t>
            </w:r>
          </w:p>
        </w:tc>
        <w:tc>
          <w:tcPr>
            <w:tcW w:w="1310" w:type="dxa"/>
            <w:shd w:val="clear" w:color="000000" w:fill="FFFFFF"/>
            <w:noWrap w:val="0"/>
            <w:vAlign w:val="top"/>
          </w:tcPr>
          <w:p>
            <w:r>
              <w:t>Pearson Correlation</w:t>
            </w:r>
          </w:p>
        </w:tc>
        <w:tc>
          <w:tcPr>
            <w:tcW w:w="1080" w:type="dxa"/>
            <w:shd w:val="clear" w:color="000000" w:fill="FFFFFF"/>
            <w:noWrap w:val="0"/>
            <w:vAlign w:val="center"/>
          </w:tcPr>
          <w:p>
            <w:r>
              <w:t>1</w:t>
            </w:r>
          </w:p>
        </w:tc>
        <w:tc>
          <w:tcPr>
            <w:tcW w:w="1080" w:type="dxa"/>
            <w:shd w:val="clear" w:color="000000" w:fill="FFFFFF"/>
            <w:noWrap w:val="0"/>
            <w:vAlign w:val="center"/>
          </w:tcPr>
          <w:p>
            <w:r>
              <w:t>.344</w:t>
            </w:r>
          </w:p>
        </w:tc>
        <w:tc>
          <w:tcPr>
            <w:tcW w:w="1080" w:type="dxa"/>
            <w:shd w:val="clear" w:color="000000" w:fill="FFFFFF"/>
            <w:noWrap w:val="0"/>
            <w:vAlign w:val="center"/>
          </w:tcPr>
          <w:p>
            <w:r>
              <w:t>-.673(**)</w:t>
            </w:r>
          </w:p>
        </w:tc>
        <w:tc>
          <w:tcPr>
            <w:tcW w:w="1080" w:type="dxa"/>
            <w:shd w:val="clear" w:color="000000" w:fill="FFFFFF"/>
            <w:noWrap w:val="0"/>
            <w:vAlign w:val="center"/>
          </w:tcPr>
          <w:p>
            <w: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w:t>
            </w:r>
          </w:p>
        </w:tc>
        <w:tc>
          <w:tcPr>
            <w:tcW w:w="1080" w:type="dxa"/>
            <w:shd w:val="clear" w:color="000000" w:fill="FFFFFF"/>
            <w:noWrap w:val="0"/>
            <w:vAlign w:val="center"/>
          </w:tcPr>
          <w:p>
            <w:r>
              <w:t>.108</w:t>
            </w:r>
          </w:p>
        </w:tc>
        <w:tc>
          <w:tcPr>
            <w:tcW w:w="1080" w:type="dxa"/>
            <w:shd w:val="clear" w:color="000000" w:fill="FFFFFF"/>
            <w:noWrap w:val="0"/>
            <w:vAlign w:val="center"/>
          </w:tcPr>
          <w:p>
            <w:r>
              <w:t>.000</w:t>
            </w:r>
          </w:p>
        </w:tc>
        <w:tc>
          <w:tcPr>
            <w:tcW w:w="1080" w:type="dxa"/>
            <w:shd w:val="clear" w:color="000000" w:fill="FFFFFF"/>
            <w:noWrap w:val="0"/>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23</w:t>
            </w:r>
          </w:p>
        </w:tc>
        <w:tc>
          <w:tcPr>
            <w:tcW w:w="1080" w:type="dxa"/>
            <w:shd w:val="clear" w:color="000000" w:fill="FFFFFF"/>
            <w:noWrap w:val="0"/>
            <w:vAlign w:val="center"/>
          </w:tcPr>
          <w:p>
            <w:r>
              <w:t>23</w:t>
            </w:r>
          </w:p>
        </w:tc>
        <w:tc>
          <w:tcPr>
            <w:tcW w:w="1080" w:type="dxa"/>
            <w:shd w:val="clear" w:color="000000" w:fill="FFFFFF"/>
            <w:noWrap w:val="0"/>
            <w:vAlign w:val="center"/>
          </w:tcPr>
          <w:p>
            <w:r>
              <w:t>23</w:t>
            </w:r>
          </w:p>
        </w:tc>
        <w:tc>
          <w:tcPr>
            <w:tcW w:w="1080" w:type="dxa"/>
            <w:shd w:val="clear" w:color="000000" w:fill="FFFFFF"/>
            <w:noWrap w:val="0"/>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restart"/>
            <w:shd w:val="clear" w:color="000000" w:fill="FFFFFF"/>
            <w:noWrap w:val="0"/>
            <w:vAlign w:val="center"/>
          </w:tcPr>
          <w:p>
            <w:r>
              <w:t>AD</w:t>
            </w:r>
          </w:p>
        </w:tc>
        <w:tc>
          <w:tcPr>
            <w:tcW w:w="1310" w:type="dxa"/>
            <w:shd w:val="clear" w:color="000000" w:fill="FFFFFF"/>
            <w:noWrap w:val="0"/>
            <w:vAlign w:val="top"/>
          </w:tcPr>
          <w:p>
            <w:r>
              <w:t>Pearson Correlation</w:t>
            </w:r>
          </w:p>
        </w:tc>
        <w:tc>
          <w:tcPr>
            <w:tcW w:w="1080" w:type="dxa"/>
            <w:shd w:val="clear" w:color="000000" w:fill="FFFFFF"/>
            <w:noWrap w:val="0"/>
            <w:vAlign w:val="center"/>
          </w:tcPr>
          <w:p>
            <w:r>
              <w:t>.344</w:t>
            </w:r>
          </w:p>
        </w:tc>
        <w:tc>
          <w:tcPr>
            <w:tcW w:w="1080" w:type="dxa"/>
            <w:shd w:val="clear" w:color="000000" w:fill="FFFFFF"/>
            <w:noWrap w:val="0"/>
            <w:vAlign w:val="center"/>
          </w:tcPr>
          <w:p>
            <w:r>
              <w:t>1</w:t>
            </w:r>
          </w:p>
        </w:tc>
        <w:tc>
          <w:tcPr>
            <w:tcW w:w="1080" w:type="dxa"/>
            <w:shd w:val="clear" w:color="000000" w:fill="FFFFFF"/>
            <w:noWrap w:val="0"/>
            <w:vAlign w:val="center"/>
          </w:tcPr>
          <w:p>
            <w:r>
              <w:t>-.465(*)</w:t>
            </w:r>
          </w:p>
        </w:tc>
        <w:tc>
          <w:tcPr>
            <w:tcW w:w="1080" w:type="dxa"/>
            <w:shd w:val="clear" w:color="000000" w:fill="FFFFFF"/>
            <w:noWrap w:val="0"/>
            <w:vAlign w:val="center"/>
          </w:tcPr>
          <w:p>
            <w: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.108</w:t>
            </w:r>
          </w:p>
        </w:tc>
        <w:tc>
          <w:tcPr>
            <w:tcW w:w="1080" w:type="dxa"/>
            <w:shd w:val="clear" w:color="000000" w:fill="FFFFFF"/>
            <w:noWrap w:val="0"/>
            <w:vAlign w:val="center"/>
          </w:tcPr>
          <w:p>
            <w:r>
              <w:t>.</w:t>
            </w:r>
          </w:p>
        </w:tc>
        <w:tc>
          <w:tcPr>
            <w:tcW w:w="1080" w:type="dxa"/>
            <w:shd w:val="clear" w:color="000000" w:fill="FFFFFF"/>
            <w:noWrap w:val="0"/>
            <w:vAlign w:val="center"/>
          </w:tcPr>
          <w:p>
            <w:r>
              <w:t>.022</w:t>
            </w:r>
          </w:p>
        </w:tc>
        <w:tc>
          <w:tcPr>
            <w:tcW w:w="1080" w:type="dxa"/>
            <w:shd w:val="clear" w:color="000000" w:fill="FFFFFF"/>
            <w:noWrap w:val="0"/>
            <w:vAlign w:val="center"/>
          </w:tcPr>
          <w:p>
            <w: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23</w:t>
            </w:r>
          </w:p>
        </w:tc>
        <w:tc>
          <w:tcPr>
            <w:tcW w:w="1080" w:type="dxa"/>
            <w:shd w:val="clear" w:color="000000" w:fill="FFFFFF"/>
            <w:noWrap w:val="0"/>
            <w:vAlign w:val="center"/>
          </w:tcPr>
          <w:p>
            <w:r>
              <w:t>24</w:t>
            </w:r>
          </w:p>
        </w:tc>
        <w:tc>
          <w:tcPr>
            <w:tcW w:w="1080" w:type="dxa"/>
            <w:shd w:val="clear" w:color="000000" w:fill="FFFFFF"/>
            <w:noWrap w:val="0"/>
            <w:vAlign w:val="center"/>
          </w:tcPr>
          <w:p>
            <w:r>
              <w:t>24</w:t>
            </w:r>
          </w:p>
        </w:tc>
        <w:tc>
          <w:tcPr>
            <w:tcW w:w="1080" w:type="dxa"/>
            <w:shd w:val="clear" w:color="000000" w:fill="FFFFFF"/>
            <w:noWrap w:val="0"/>
            <w:vAlign w:val="center"/>
          </w:tcPr>
          <w:p>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restart"/>
            <w:shd w:val="clear" w:color="000000" w:fill="FFFFFF"/>
            <w:noWrap w:val="0"/>
            <w:vAlign w:val="center"/>
          </w:tcPr>
          <w:p>
            <w:r>
              <w:t>S</w:t>
            </w:r>
          </w:p>
        </w:tc>
        <w:tc>
          <w:tcPr>
            <w:tcW w:w="1310" w:type="dxa"/>
            <w:shd w:val="clear" w:color="000000" w:fill="FFFFFF"/>
            <w:noWrap w:val="0"/>
            <w:vAlign w:val="top"/>
          </w:tcPr>
          <w:p>
            <w:r>
              <w:t>Pearson Correlation</w:t>
            </w:r>
          </w:p>
        </w:tc>
        <w:tc>
          <w:tcPr>
            <w:tcW w:w="1080" w:type="dxa"/>
            <w:shd w:val="clear" w:color="000000" w:fill="FFFFFF"/>
            <w:noWrap w:val="0"/>
            <w:vAlign w:val="center"/>
          </w:tcPr>
          <w:p>
            <w:r>
              <w:t>-.673(**)</w:t>
            </w:r>
          </w:p>
        </w:tc>
        <w:tc>
          <w:tcPr>
            <w:tcW w:w="1080" w:type="dxa"/>
            <w:shd w:val="clear" w:color="000000" w:fill="FFFFFF"/>
            <w:noWrap w:val="0"/>
            <w:vAlign w:val="center"/>
          </w:tcPr>
          <w:p>
            <w:r>
              <w:t>-.465(*)</w:t>
            </w:r>
          </w:p>
        </w:tc>
        <w:tc>
          <w:tcPr>
            <w:tcW w:w="1080" w:type="dxa"/>
            <w:shd w:val="clear" w:color="000000" w:fill="FFFFFF"/>
            <w:noWrap w:val="0"/>
            <w:vAlign w:val="center"/>
          </w:tcPr>
          <w:p>
            <w:r>
              <w:t>1</w:t>
            </w:r>
          </w:p>
        </w:tc>
        <w:tc>
          <w:tcPr>
            <w:tcW w:w="1080" w:type="dxa"/>
            <w:shd w:val="clear" w:color="000000" w:fill="FFFFFF"/>
            <w:noWrap w:val="0"/>
            <w:vAlign w:val="center"/>
          </w:tcPr>
          <w:p>
            <w: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.000</w:t>
            </w:r>
          </w:p>
        </w:tc>
        <w:tc>
          <w:tcPr>
            <w:tcW w:w="1080" w:type="dxa"/>
            <w:shd w:val="clear" w:color="000000" w:fill="FFFFFF"/>
            <w:noWrap w:val="0"/>
            <w:vAlign w:val="center"/>
          </w:tcPr>
          <w:p>
            <w:r>
              <w:t>.022</w:t>
            </w:r>
          </w:p>
        </w:tc>
        <w:tc>
          <w:tcPr>
            <w:tcW w:w="1080" w:type="dxa"/>
            <w:shd w:val="clear" w:color="000000" w:fill="FFFFFF"/>
            <w:noWrap w:val="0"/>
            <w:vAlign w:val="center"/>
          </w:tcPr>
          <w:p>
            <w:r>
              <w:t>.</w:t>
            </w:r>
          </w:p>
        </w:tc>
        <w:tc>
          <w:tcPr>
            <w:tcW w:w="1080" w:type="dxa"/>
            <w:shd w:val="clear" w:color="000000" w:fill="FFFFFF"/>
            <w:noWrap w:val="0"/>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23</w:t>
            </w:r>
          </w:p>
        </w:tc>
        <w:tc>
          <w:tcPr>
            <w:tcW w:w="1080" w:type="dxa"/>
            <w:shd w:val="clear" w:color="000000" w:fill="FFFFFF"/>
            <w:noWrap w:val="0"/>
            <w:vAlign w:val="center"/>
          </w:tcPr>
          <w:p>
            <w:r>
              <w:t>24</w:t>
            </w:r>
          </w:p>
        </w:tc>
        <w:tc>
          <w:tcPr>
            <w:tcW w:w="1080" w:type="dxa"/>
            <w:shd w:val="clear" w:color="000000" w:fill="FFFFFF"/>
            <w:noWrap w:val="0"/>
            <w:vAlign w:val="center"/>
          </w:tcPr>
          <w:p>
            <w:r>
              <w:t>24</w:t>
            </w:r>
          </w:p>
        </w:tc>
        <w:tc>
          <w:tcPr>
            <w:tcW w:w="1080" w:type="dxa"/>
            <w:shd w:val="clear" w:color="000000" w:fill="FFFFFF"/>
            <w:noWrap w:val="0"/>
            <w:vAlign w:val="center"/>
          </w:tcPr>
          <w:p>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restart"/>
            <w:shd w:val="clear" w:color="000000" w:fill="FFFFFF"/>
            <w:noWrap w:val="0"/>
            <w:vAlign w:val="center"/>
          </w:tcPr>
          <w:p>
            <w:r>
              <w:t>AS</w:t>
            </w:r>
          </w:p>
        </w:tc>
        <w:tc>
          <w:tcPr>
            <w:tcW w:w="1310" w:type="dxa"/>
            <w:shd w:val="clear" w:color="000000" w:fill="FFFFFF"/>
            <w:noWrap w:val="0"/>
            <w:vAlign w:val="top"/>
          </w:tcPr>
          <w:p>
            <w:r>
              <w:t>Pearson Correlation</w:t>
            </w:r>
          </w:p>
        </w:tc>
        <w:tc>
          <w:tcPr>
            <w:tcW w:w="1080" w:type="dxa"/>
            <w:shd w:val="clear" w:color="000000" w:fill="FFFFFF"/>
            <w:noWrap w:val="0"/>
            <w:vAlign w:val="center"/>
          </w:tcPr>
          <w:p>
            <w:r>
              <w:t>.804(**)</w:t>
            </w:r>
          </w:p>
        </w:tc>
        <w:tc>
          <w:tcPr>
            <w:tcW w:w="1080" w:type="dxa"/>
            <w:shd w:val="clear" w:color="000000" w:fill="FFFFFF"/>
            <w:noWrap w:val="0"/>
            <w:vAlign w:val="center"/>
          </w:tcPr>
          <w:p>
            <w:r>
              <w:t>.635(**)</w:t>
            </w:r>
          </w:p>
        </w:tc>
        <w:tc>
          <w:tcPr>
            <w:tcW w:w="1080" w:type="dxa"/>
            <w:shd w:val="clear" w:color="000000" w:fill="FFFFFF"/>
            <w:noWrap w:val="0"/>
            <w:vAlign w:val="center"/>
          </w:tcPr>
          <w:p>
            <w:r>
              <w:t>-.848(**)</w:t>
            </w:r>
          </w:p>
        </w:tc>
        <w:tc>
          <w:tcPr>
            <w:tcW w:w="1080" w:type="dxa"/>
            <w:shd w:val="clear" w:color="000000" w:fill="FFFFFF"/>
            <w:noWrap w:val="0"/>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Sig. (2-tailed)</w:t>
            </w:r>
          </w:p>
        </w:tc>
        <w:tc>
          <w:tcPr>
            <w:tcW w:w="1080" w:type="dxa"/>
            <w:shd w:val="clear" w:color="000000" w:fill="FFFFFF"/>
            <w:noWrap w:val="0"/>
            <w:vAlign w:val="center"/>
          </w:tcPr>
          <w:p>
            <w:r>
              <w:t>.000</w:t>
            </w:r>
          </w:p>
        </w:tc>
        <w:tc>
          <w:tcPr>
            <w:tcW w:w="1080" w:type="dxa"/>
            <w:shd w:val="clear" w:color="000000" w:fill="FFFFFF"/>
            <w:noWrap w:val="0"/>
            <w:vAlign w:val="center"/>
          </w:tcPr>
          <w:p>
            <w:r>
              <w:t>.001</w:t>
            </w:r>
          </w:p>
        </w:tc>
        <w:tc>
          <w:tcPr>
            <w:tcW w:w="1080" w:type="dxa"/>
            <w:shd w:val="clear" w:color="000000" w:fill="FFFFFF"/>
            <w:noWrap w:val="0"/>
            <w:vAlign w:val="center"/>
          </w:tcPr>
          <w:p>
            <w:r>
              <w:t>.000</w:t>
            </w:r>
          </w:p>
        </w:tc>
        <w:tc>
          <w:tcPr>
            <w:tcW w:w="1080" w:type="dxa"/>
            <w:shd w:val="clear" w:color="000000" w:fill="FFFFFF"/>
            <w:noWrap w:val="0"/>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310" w:type="dxa"/>
            <w:vMerge w:val="continue"/>
            <w:shd w:val="clear" w:color="000000" w:fill="FFFFFF"/>
            <w:noWrap w:val="0"/>
            <w:vAlign w:val="top"/>
          </w:tcPr>
          <w:p>
            <w:r>
              <w:t xml:space="preserve"> </w:t>
            </w:r>
          </w:p>
        </w:tc>
        <w:tc>
          <w:tcPr>
            <w:tcW w:w="1310" w:type="dxa"/>
            <w:shd w:val="clear" w:color="000000" w:fill="FFFFFF"/>
            <w:noWrap w:val="0"/>
            <w:vAlign w:val="top"/>
          </w:tcPr>
          <w:p>
            <w:r>
              <w:t>N</w:t>
            </w:r>
          </w:p>
        </w:tc>
        <w:tc>
          <w:tcPr>
            <w:tcW w:w="1080" w:type="dxa"/>
            <w:shd w:val="clear" w:color="000000" w:fill="FFFFFF"/>
            <w:noWrap w:val="0"/>
            <w:vAlign w:val="center"/>
          </w:tcPr>
          <w:p>
            <w:r>
              <w:t>23</w:t>
            </w:r>
          </w:p>
        </w:tc>
        <w:tc>
          <w:tcPr>
            <w:tcW w:w="1080" w:type="dxa"/>
            <w:shd w:val="clear" w:color="000000" w:fill="FFFFFF"/>
            <w:noWrap w:val="0"/>
            <w:vAlign w:val="center"/>
          </w:tcPr>
          <w:p>
            <w:r>
              <w:t>24</w:t>
            </w:r>
          </w:p>
        </w:tc>
        <w:tc>
          <w:tcPr>
            <w:tcW w:w="1080" w:type="dxa"/>
            <w:shd w:val="clear" w:color="000000" w:fill="FFFFFF"/>
            <w:noWrap w:val="0"/>
            <w:vAlign w:val="center"/>
          </w:tcPr>
          <w:p>
            <w:r>
              <w:t>24</w:t>
            </w:r>
          </w:p>
        </w:tc>
        <w:tc>
          <w:tcPr>
            <w:tcW w:w="1080" w:type="dxa"/>
            <w:shd w:val="clear" w:color="000000" w:fill="FFFFFF"/>
            <w:noWrap w:val="0"/>
            <w:vAlign w:val="center"/>
          </w:tcPr>
          <w:p>
            <w:r>
              <w:t>24</w:t>
            </w:r>
          </w:p>
        </w:tc>
      </w:tr>
    </w:tbl>
    <w:p>
      <w:pPr>
        <w:rPr>
          <w:rFonts w:hint="eastAsia"/>
        </w:rPr>
      </w:pPr>
      <w:r>
        <w:t>**  Correlation is significant at the 0.01 level (2-tailed).</w:t>
      </w:r>
      <w:r>
        <w:rPr>
          <w:rFonts w:hint="eastAsia"/>
        </w:rPr>
        <w:t xml:space="preserve">  </w:t>
      </w:r>
      <w:r>
        <w:t>*  Correlation is significant at the 0.05 level (2-tailed).</w:t>
      </w:r>
    </w:p>
    <w:p>
      <w:pPr>
        <w:rPr>
          <w:rFonts w:hint="eastAsia"/>
        </w:rPr>
      </w:pPr>
    </w:p>
    <w:p>
      <w:pPr>
        <w:jc w:val="center"/>
        <w:rPr>
          <w:rFonts w:hint="eastAsia"/>
        </w:rPr>
      </w:pPr>
      <w:r>
        <w:rPr>
          <w:rFonts w:hint="eastAsia"/>
        </w:rPr>
        <w:t>表9  食品饮料行业品牌价值增量与广告强度增量的偏相关系数</w:t>
      </w:r>
    </w:p>
    <w:p>
      <w:pPr>
        <w:rPr>
          <w:rFonts w:hint="eastAsia"/>
        </w:rPr>
      </w:pPr>
      <w:r>
        <w:t xml:space="preserve">Controlling for：  </w:t>
      </w:r>
      <w:r>
        <w:rPr>
          <w:rFonts w:hint="eastAsia"/>
        </w:rPr>
        <w:t>AD</w:t>
      </w:r>
      <w:r>
        <w:t xml:space="preserve">  SALES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noWrap w:val="0"/>
            <w:vAlign w:val="top"/>
          </w:tcPr>
          <w:p/>
        </w:tc>
        <w:tc>
          <w:tcPr>
            <w:tcW w:w="2131" w:type="dxa"/>
            <w:noWrap w:val="0"/>
            <w:vAlign w:val="top"/>
          </w:tcPr>
          <w:p>
            <w:r>
              <w:t>A</w:t>
            </w:r>
            <w:r>
              <w:rPr>
                <w:rFonts w:hint="eastAsia"/>
              </w:rPr>
              <w:t>/S</w:t>
            </w:r>
          </w:p>
        </w:tc>
        <w:tc>
          <w:tcPr>
            <w:tcW w:w="2131" w:type="dxa"/>
            <w:noWrap w:val="0"/>
            <w:vAlign w:val="top"/>
          </w:tcPr>
          <w:p>
            <w:r>
              <w:t>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A</w:t>
            </w:r>
            <w:r>
              <w:rPr>
                <w:rFonts w:hint="eastAsia"/>
              </w:rPr>
              <w:t>/S</w:t>
            </w:r>
          </w:p>
        </w:tc>
        <w:tc>
          <w:tcPr>
            <w:tcW w:w="2131" w:type="dxa"/>
            <w:noWrap w:val="0"/>
            <w:vAlign w:val="top"/>
          </w:tcPr>
          <w:p>
            <w:r>
              <w:t>1.0000</w:t>
            </w:r>
          </w:p>
        </w:tc>
        <w:tc>
          <w:tcPr>
            <w:tcW w:w="2131" w:type="dxa"/>
            <w:noWrap w:val="0"/>
            <w:vAlign w:val="top"/>
          </w:tcPr>
          <w:p>
            <w:r>
              <w:t>.</w:t>
            </w:r>
            <w:r>
              <w:rPr>
                <w:rFonts w:hint="eastAsia"/>
              </w:rPr>
              <w:t>6651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0)</w:t>
            </w:r>
          </w:p>
        </w:tc>
        <w:tc>
          <w:tcPr>
            <w:tcW w:w="2131" w:type="dxa"/>
            <w:noWrap w:val="0"/>
            <w:vAlign w:val="top"/>
          </w:tcPr>
          <w:p>
            <w:r>
              <w:t xml:space="preserve">(   </w:t>
            </w:r>
            <w:r>
              <w:rPr>
                <w:rFonts w:hint="eastAsia"/>
              </w:rPr>
              <w:t>19</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p>
        </w:tc>
        <w:tc>
          <w:tcPr>
            <w:tcW w:w="2131" w:type="dxa"/>
            <w:noWrap w:val="0"/>
            <w:vAlign w:val="top"/>
          </w:tcPr>
          <w:p>
            <w:r>
              <w:t>P=.</w:t>
            </w:r>
            <w:r>
              <w:rPr>
                <w:rFonts w:hint="eastAsi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392" w:type="dxa"/>
            <w:gridSpan w:val="3"/>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BV</w:t>
            </w:r>
          </w:p>
        </w:tc>
        <w:tc>
          <w:tcPr>
            <w:tcW w:w="2131" w:type="dxa"/>
            <w:noWrap w:val="0"/>
            <w:vAlign w:val="top"/>
          </w:tcPr>
          <w:p>
            <w:r>
              <w:t>.</w:t>
            </w:r>
            <w:r>
              <w:rPr>
                <w:rFonts w:hint="eastAsia"/>
              </w:rPr>
              <w:t>6651</w:t>
            </w:r>
          </w:p>
        </w:tc>
        <w:tc>
          <w:tcPr>
            <w:tcW w:w="2131" w:type="dxa"/>
            <w:noWrap w:val="0"/>
            <w:vAlign w:val="top"/>
          </w:tcPr>
          <w:p>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xml:space="preserve">(   </w:t>
            </w:r>
            <w:r>
              <w:rPr>
                <w:rFonts w:hint="eastAsia"/>
              </w:rPr>
              <w:t>19</w:t>
            </w:r>
            <w:r>
              <w:t>)</w:t>
            </w:r>
          </w:p>
        </w:tc>
        <w:tc>
          <w:tcPr>
            <w:tcW w:w="2131" w:type="dxa"/>
            <w:noWrap w:val="0"/>
            <w:vAlign w:val="top"/>
          </w:tcPr>
          <w:p>
            <w: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r>
              <w:rPr>
                <w:rFonts w:hint="eastAsia"/>
              </w:rPr>
              <w:t>001</w:t>
            </w:r>
          </w:p>
        </w:tc>
        <w:tc>
          <w:tcPr>
            <w:tcW w:w="2131" w:type="dxa"/>
            <w:noWrap w:val="0"/>
            <w:vAlign w:val="top"/>
          </w:tcPr>
          <w:p>
            <w:r>
              <w:t>P=.</w:t>
            </w:r>
          </w:p>
        </w:tc>
      </w:tr>
    </w:tbl>
    <w:p>
      <w:r>
        <w:t xml:space="preserve"> (Coefficient / (D.F.) / 2-tailed Significance)</w:t>
      </w:r>
      <w:r>
        <w:rPr>
          <w:rFonts w:hint="eastAsia"/>
        </w:rPr>
        <w:t xml:space="preserve">, </w:t>
      </w:r>
      <w:r>
        <w:t>" . " is printed if a coefficient cannot be computed</w:t>
      </w:r>
    </w:p>
    <w:p>
      <w:pPr>
        <w:pStyle w:val="11"/>
        <w:rPr>
          <w:rFonts w:hint="eastAsia"/>
        </w:rPr>
      </w:pPr>
      <w:r>
        <w:rPr>
          <w:rFonts w:hint="eastAsia"/>
        </w:rPr>
        <w:t>通过以上数据计算，我们可以得到食品饮料行业广告价值与品牌价值的</w:t>
      </w:r>
      <w:r>
        <w:t>Pearson</w:t>
      </w:r>
      <w:r>
        <w:rPr>
          <w:rFonts w:hint="eastAsia"/>
        </w:rPr>
        <w:t>相关系数为0</w:t>
      </w:r>
      <w:r>
        <w:t>.</w:t>
      </w:r>
      <w:r>
        <w:rPr>
          <w:rFonts w:hint="eastAsia"/>
        </w:rPr>
        <w:t>804，通过对销售额和广告投入的控制，计算食品饮料行业品牌价值与广告投入的偏相关系数为0</w:t>
      </w:r>
      <w:r>
        <w:t>.</w:t>
      </w:r>
      <w:r>
        <w:rPr>
          <w:rFonts w:hint="eastAsia"/>
        </w:rPr>
        <w:t>6651，从而得出以下结论：在食品饮料行业广告价值与品牌价值呈现较强正相关的。</w:t>
      </w:r>
    </w:p>
    <w:p>
      <w:pPr>
        <w:pStyle w:val="11"/>
      </w:pPr>
      <w:r>
        <w:rPr>
          <w:rFonts w:hint="eastAsia"/>
        </w:rPr>
        <w:t>以下，我们将每年的数据经过增量的计算，并对各变量的相关性进行分析，得到以下</w:t>
      </w:r>
      <w:r>
        <w:t>Pearson</w:t>
      </w:r>
      <w:r>
        <w:rPr>
          <w:rFonts w:hint="eastAsia"/>
        </w:rPr>
        <w:t>相关系数和偏相关系数。</w:t>
      </w:r>
    </w:p>
    <w:p>
      <w:pPr>
        <w:jc w:val="center"/>
      </w:pPr>
      <w:r>
        <w:rPr>
          <w:rFonts w:hint="eastAsia"/>
        </w:rPr>
        <w:t>表10  食品饮料行业品牌价值增量与各变量增量的</w:t>
      </w:r>
      <w:r>
        <w:t>Pearson</w:t>
      </w:r>
      <w:r>
        <w:rPr>
          <w:rFonts w:hint="eastAsia"/>
        </w:rPr>
        <w:t>相关系数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1526"/>
        <w:gridCol w:w="1526"/>
        <w:gridCol w:w="1137"/>
        <w:gridCol w:w="1152"/>
        <w:gridCol w:w="108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3052" w:type="dxa"/>
            <w:gridSpan w:val="2"/>
            <w:shd w:val="clear" w:color="000000" w:fill="FFFFFF"/>
            <w:noWrap w:val="0"/>
            <w:vAlign w:val="bottom"/>
          </w:tcPr>
          <w:p/>
        </w:tc>
        <w:tc>
          <w:tcPr>
            <w:tcW w:w="1137" w:type="dxa"/>
            <w:shd w:val="clear" w:color="000000" w:fill="FFFFFF"/>
            <w:noWrap w:val="0"/>
            <w:vAlign w:val="bottom"/>
          </w:tcPr>
          <w:p>
            <w:r>
              <w:t>ΔBV</w:t>
            </w:r>
          </w:p>
        </w:tc>
        <w:tc>
          <w:tcPr>
            <w:tcW w:w="1152" w:type="dxa"/>
            <w:shd w:val="clear" w:color="000000" w:fill="FFFFFF"/>
            <w:noWrap w:val="0"/>
            <w:vAlign w:val="bottom"/>
          </w:tcPr>
          <w:p>
            <w:r>
              <w:t>ΔAD</w:t>
            </w:r>
          </w:p>
        </w:tc>
        <w:tc>
          <w:tcPr>
            <w:tcW w:w="1080" w:type="dxa"/>
            <w:shd w:val="clear" w:color="000000" w:fill="FFFFFF"/>
            <w:noWrap w:val="0"/>
            <w:vAlign w:val="bottom"/>
          </w:tcPr>
          <w:p>
            <w:r>
              <w:t>ΔS</w:t>
            </w:r>
          </w:p>
        </w:tc>
        <w:tc>
          <w:tcPr>
            <w:tcW w:w="945" w:type="dxa"/>
            <w:shd w:val="clear" w:color="000000" w:fill="FFFFFF"/>
            <w:noWrap w:val="0"/>
            <w:vAlign w:val="bottom"/>
          </w:tcPr>
          <w:p>
            <w:r>
              <w:t>ΔA/S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t>ΔBV</w:t>
            </w:r>
          </w:p>
        </w:tc>
        <w:tc>
          <w:tcPr>
            <w:tcW w:w="1526" w:type="dxa"/>
            <w:shd w:val="clear" w:color="000000" w:fill="FFFFFF"/>
            <w:noWrap w:val="0"/>
            <w:vAlign w:val="top"/>
          </w:tcPr>
          <w:p>
            <w:r>
              <w:t>Pearson Correlation</w:t>
            </w:r>
          </w:p>
        </w:tc>
        <w:tc>
          <w:tcPr>
            <w:tcW w:w="1137" w:type="dxa"/>
            <w:shd w:val="clear" w:color="000000" w:fill="FFFFFF"/>
            <w:noWrap w:val="0"/>
            <w:vAlign w:val="center"/>
          </w:tcPr>
          <w:p>
            <w:r>
              <w:t>1</w:t>
            </w:r>
          </w:p>
        </w:tc>
        <w:tc>
          <w:tcPr>
            <w:tcW w:w="1152" w:type="dxa"/>
            <w:shd w:val="clear" w:color="000000" w:fill="FFFFFF"/>
            <w:noWrap w:val="0"/>
            <w:vAlign w:val="center"/>
          </w:tcPr>
          <w:p>
            <w:r>
              <w:t>-.072</w:t>
            </w:r>
          </w:p>
        </w:tc>
        <w:tc>
          <w:tcPr>
            <w:tcW w:w="1080" w:type="dxa"/>
            <w:shd w:val="clear" w:color="000000" w:fill="FFFFFF"/>
            <w:noWrap w:val="0"/>
            <w:vAlign w:val="center"/>
          </w:tcPr>
          <w:p>
            <w:r>
              <w:t>-.068</w:t>
            </w:r>
          </w:p>
        </w:tc>
        <w:tc>
          <w:tcPr>
            <w:tcW w:w="945" w:type="dxa"/>
            <w:shd w:val="clear" w:color="000000" w:fill="FFFFFF"/>
            <w:noWrap w:val="0"/>
            <w:vAlign w:val="center"/>
          </w:tcPr>
          <w:p>
            <w: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tc>
        <w:tc>
          <w:tcPr>
            <w:tcW w:w="1526" w:type="dxa"/>
            <w:shd w:val="clear" w:color="000000" w:fill="FFFFFF"/>
            <w:noWrap w:val="0"/>
            <w:vAlign w:val="top"/>
          </w:tcPr>
          <w:p>
            <w:r>
              <w:t>Sig. (2-tailed)</w:t>
            </w:r>
          </w:p>
        </w:tc>
        <w:tc>
          <w:tcPr>
            <w:tcW w:w="1137" w:type="dxa"/>
            <w:shd w:val="clear" w:color="000000" w:fill="FFFFFF"/>
            <w:noWrap w:val="0"/>
            <w:vAlign w:val="center"/>
          </w:tcPr>
          <w:p>
            <w:r>
              <w:t>.</w:t>
            </w:r>
          </w:p>
        </w:tc>
        <w:tc>
          <w:tcPr>
            <w:tcW w:w="1152" w:type="dxa"/>
            <w:shd w:val="clear" w:color="000000" w:fill="FFFFFF"/>
            <w:noWrap w:val="0"/>
            <w:vAlign w:val="center"/>
          </w:tcPr>
          <w:p>
            <w:r>
              <w:t>.768</w:t>
            </w:r>
          </w:p>
        </w:tc>
        <w:tc>
          <w:tcPr>
            <w:tcW w:w="1080" w:type="dxa"/>
            <w:shd w:val="clear" w:color="000000" w:fill="FFFFFF"/>
            <w:noWrap w:val="0"/>
            <w:vAlign w:val="center"/>
          </w:tcPr>
          <w:p>
            <w:r>
              <w:t>.783</w:t>
            </w:r>
          </w:p>
        </w:tc>
        <w:tc>
          <w:tcPr>
            <w:tcW w:w="945" w:type="dxa"/>
            <w:shd w:val="clear" w:color="000000" w:fill="FFFFFF"/>
            <w:noWrap w:val="0"/>
            <w:vAlign w:val="center"/>
          </w:tcPr>
          <w:p>
            <w: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tc>
        <w:tc>
          <w:tcPr>
            <w:tcW w:w="1526" w:type="dxa"/>
            <w:shd w:val="clear" w:color="000000" w:fill="FFFFFF"/>
            <w:noWrap w:val="0"/>
            <w:vAlign w:val="top"/>
          </w:tcPr>
          <w:p>
            <w:r>
              <w:t>N</w:t>
            </w:r>
          </w:p>
        </w:tc>
        <w:tc>
          <w:tcPr>
            <w:tcW w:w="1137" w:type="dxa"/>
            <w:shd w:val="clear" w:color="000000" w:fill="FFFFFF"/>
            <w:noWrap w:val="0"/>
            <w:vAlign w:val="center"/>
          </w:tcPr>
          <w:p>
            <w:r>
              <w:t>19</w:t>
            </w:r>
          </w:p>
        </w:tc>
        <w:tc>
          <w:tcPr>
            <w:tcW w:w="1152" w:type="dxa"/>
            <w:shd w:val="clear" w:color="000000" w:fill="FFFFFF"/>
            <w:noWrap w:val="0"/>
            <w:vAlign w:val="center"/>
          </w:tcPr>
          <w:p>
            <w:r>
              <w:t>19</w:t>
            </w:r>
          </w:p>
        </w:tc>
        <w:tc>
          <w:tcPr>
            <w:tcW w:w="1080" w:type="dxa"/>
            <w:shd w:val="clear" w:color="000000" w:fill="FFFFFF"/>
            <w:noWrap w:val="0"/>
            <w:vAlign w:val="center"/>
          </w:tcPr>
          <w:p>
            <w:r>
              <w:t>19</w:t>
            </w:r>
          </w:p>
        </w:tc>
        <w:tc>
          <w:tcPr>
            <w:tcW w:w="945" w:type="dxa"/>
            <w:shd w:val="clear" w:color="000000" w:fill="FFFFFF"/>
            <w:noWrap w:val="0"/>
            <w:vAlign w:val="center"/>
          </w:tcPr>
          <w:p>
            <w: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t>ΔAD</w:t>
            </w:r>
          </w:p>
        </w:tc>
        <w:tc>
          <w:tcPr>
            <w:tcW w:w="1526" w:type="dxa"/>
            <w:shd w:val="clear" w:color="000000" w:fill="FFFFFF"/>
            <w:noWrap w:val="0"/>
            <w:vAlign w:val="top"/>
          </w:tcPr>
          <w:p>
            <w:r>
              <w:t>Pearson Correlation</w:t>
            </w:r>
          </w:p>
        </w:tc>
        <w:tc>
          <w:tcPr>
            <w:tcW w:w="1137" w:type="dxa"/>
            <w:shd w:val="clear" w:color="000000" w:fill="FFFFFF"/>
            <w:noWrap w:val="0"/>
            <w:vAlign w:val="center"/>
          </w:tcPr>
          <w:p>
            <w:r>
              <w:t>-.072</w:t>
            </w:r>
          </w:p>
        </w:tc>
        <w:tc>
          <w:tcPr>
            <w:tcW w:w="1152" w:type="dxa"/>
            <w:shd w:val="clear" w:color="000000" w:fill="FFFFFF"/>
            <w:noWrap w:val="0"/>
            <w:vAlign w:val="center"/>
          </w:tcPr>
          <w:p>
            <w:r>
              <w:t>1</w:t>
            </w:r>
          </w:p>
        </w:tc>
        <w:tc>
          <w:tcPr>
            <w:tcW w:w="1080" w:type="dxa"/>
            <w:shd w:val="clear" w:color="000000" w:fill="FFFFFF"/>
            <w:noWrap w:val="0"/>
            <w:vAlign w:val="center"/>
          </w:tcPr>
          <w:p>
            <w:r>
              <w:t>-.223</w:t>
            </w:r>
          </w:p>
        </w:tc>
        <w:tc>
          <w:tcPr>
            <w:tcW w:w="945" w:type="dxa"/>
            <w:shd w:val="clear" w:color="000000" w:fill="FFFFFF"/>
            <w:noWrap w:val="0"/>
            <w:vAlign w:val="center"/>
          </w:tcPr>
          <w:p>
            <w: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tc>
        <w:tc>
          <w:tcPr>
            <w:tcW w:w="1526" w:type="dxa"/>
            <w:shd w:val="clear" w:color="000000" w:fill="FFFFFF"/>
            <w:noWrap w:val="0"/>
            <w:vAlign w:val="top"/>
          </w:tcPr>
          <w:p>
            <w:r>
              <w:t>Sig. (2-tailed)</w:t>
            </w:r>
          </w:p>
        </w:tc>
        <w:tc>
          <w:tcPr>
            <w:tcW w:w="1137" w:type="dxa"/>
            <w:shd w:val="clear" w:color="000000" w:fill="FFFFFF"/>
            <w:noWrap w:val="0"/>
            <w:vAlign w:val="center"/>
          </w:tcPr>
          <w:p>
            <w:r>
              <w:t>.768</w:t>
            </w:r>
          </w:p>
        </w:tc>
        <w:tc>
          <w:tcPr>
            <w:tcW w:w="1152" w:type="dxa"/>
            <w:shd w:val="clear" w:color="000000" w:fill="FFFFFF"/>
            <w:noWrap w:val="0"/>
            <w:vAlign w:val="center"/>
          </w:tcPr>
          <w:p>
            <w:r>
              <w:t>.</w:t>
            </w:r>
          </w:p>
        </w:tc>
        <w:tc>
          <w:tcPr>
            <w:tcW w:w="1080" w:type="dxa"/>
            <w:shd w:val="clear" w:color="000000" w:fill="FFFFFF"/>
            <w:noWrap w:val="0"/>
            <w:vAlign w:val="center"/>
          </w:tcPr>
          <w:p>
            <w:r>
              <w:t>.344</w:t>
            </w:r>
          </w:p>
        </w:tc>
        <w:tc>
          <w:tcPr>
            <w:tcW w:w="945" w:type="dxa"/>
            <w:shd w:val="clear" w:color="000000" w:fill="FFFFFF"/>
            <w:noWrap w:val="0"/>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tc>
        <w:tc>
          <w:tcPr>
            <w:tcW w:w="1526" w:type="dxa"/>
            <w:shd w:val="clear" w:color="000000" w:fill="FFFFFF"/>
            <w:noWrap w:val="0"/>
            <w:vAlign w:val="top"/>
          </w:tcPr>
          <w:p>
            <w:r>
              <w:t>N</w:t>
            </w:r>
          </w:p>
        </w:tc>
        <w:tc>
          <w:tcPr>
            <w:tcW w:w="1137" w:type="dxa"/>
            <w:shd w:val="clear" w:color="000000" w:fill="FFFFFF"/>
            <w:noWrap w:val="0"/>
            <w:vAlign w:val="center"/>
          </w:tcPr>
          <w:p>
            <w:r>
              <w:t>19</w:t>
            </w:r>
          </w:p>
        </w:tc>
        <w:tc>
          <w:tcPr>
            <w:tcW w:w="1152" w:type="dxa"/>
            <w:shd w:val="clear" w:color="000000" w:fill="FFFFFF"/>
            <w:noWrap w:val="0"/>
            <w:vAlign w:val="center"/>
          </w:tcPr>
          <w:p>
            <w:r>
              <w:t>20</w:t>
            </w:r>
          </w:p>
        </w:tc>
        <w:tc>
          <w:tcPr>
            <w:tcW w:w="1080" w:type="dxa"/>
            <w:shd w:val="clear" w:color="000000" w:fill="FFFFFF"/>
            <w:noWrap w:val="0"/>
            <w:vAlign w:val="center"/>
          </w:tcPr>
          <w:p>
            <w:r>
              <w:t>20</w:t>
            </w:r>
          </w:p>
        </w:tc>
        <w:tc>
          <w:tcPr>
            <w:tcW w:w="945" w:type="dxa"/>
            <w:shd w:val="clear" w:color="000000" w:fill="FFFFFF"/>
            <w:noWrap w:val="0"/>
            <w:vAlign w:val="center"/>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t>ΔS</w:t>
            </w:r>
          </w:p>
        </w:tc>
        <w:tc>
          <w:tcPr>
            <w:tcW w:w="1526" w:type="dxa"/>
            <w:shd w:val="clear" w:color="000000" w:fill="FFFFFF"/>
            <w:noWrap w:val="0"/>
            <w:vAlign w:val="top"/>
          </w:tcPr>
          <w:p>
            <w:r>
              <w:t>Pearson Correlation</w:t>
            </w:r>
          </w:p>
        </w:tc>
        <w:tc>
          <w:tcPr>
            <w:tcW w:w="1137" w:type="dxa"/>
            <w:shd w:val="clear" w:color="000000" w:fill="FFFFFF"/>
            <w:noWrap w:val="0"/>
            <w:vAlign w:val="center"/>
          </w:tcPr>
          <w:p>
            <w:r>
              <w:t>-.068</w:t>
            </w:r>
          </w:p>
        </w:tc>
        <w:tc>
          <w:tcPr>
            <w:tcW w:w="1152" w:type="dxa"/>
            <w:shd w:val="clear" w:color="000000" w:fill="FFFFFF"/>
            <w:noWrap w:val="0"/>
            <w:vAlign w:val="center"/>
          </w:tcPr>
          <w:p>
            <w:r>
              <w:t>-.223</w:t>
            </w:r>
          </w:p>
        </w:tc>
        <w:tc>
          <w:tcPr>
            <w:tcW w:w="1080" w:type="dxa"/>
            <w:shd w:val="clear" w:color="000000" w:fill="FFFFFF"/>
            <w:noWrap w:val="0"/>
            <w:vAlign w:val="center"/>
          </w:tcPr>
          <w:p>
            <w:r>
              <w:t>1</w:t>
            </w:r>
          </w:p>
        </w:tc>
        <w:tc>
          <w:tcPr>
            <w:tcW w:w="945" w:type="dxa"/>
            <w:shd w:val="clear" w:color="000000" w:fill="FFFFFF"/>
            <w:noWrap w:val="0"/>
            <w:vAlign w:val="center"/>
          </w:tcPr>
          <w:p>
            <w: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tc>
        <w:tc>
          <w:tcPr>
            <w:tcW w:w="1526" w:type="dxa"/>
            <w:shd w:val="clear" w:color="000000" w:fill="FFFFFF"/>
            <w:noWrap w:val="0"/>
            <w:vAlign w:val="top"/>
          </w:tcPr>
          <w:p>
            <w:r>
              <w:t>Sig. (2-tailed)</w:t>
            </w:r>
          </w:p>
        </w:tc>
        <w:tc>
          <w:tcPr>
            <w:tcW w:w="1137" w:type="dxa"/>
            <w:shd w:val="clear" w:color="000000" w:fill="FFFFFF"/>
            <w:noWrap w:val="0"/>
            <w:vAlign w:val="center"/>
          </w:tcPr>
          <w:p>
            <w:r>
              <w:t>.783</w:t>
            </w:r>
          </w:p>
        </w:tc>
        <w:tc>
          <w:tcPr>
            <w:tcW w:w="1152" w:type="dxa"/>
            <w:shd w:val="clear" w:color="000000" w:fill="FFFFFF"/>
            <w:noWrap w:val="0"/>
            <w:vAlign w:val="center"/>
          </w:tcPr>
          <w:p>
            <w:r>
              <w:t>.344</w:t>
            </w:r>
          </w:p>
        </w:tc>
        <w:tc>
          <w:tcPr>
            <w:tcW w:w="1080" w:type="dxa"/>
            <w:shd w:val="clear" w:color="000000" w:fill="FFFFFF"/>
            <w:noWrap w:val="0"/>
            <w:vAlign w:val="center"/>
          </w:tcPr>
          <w:p>
            <w:r>
              <w:t>.</w:t>
            </w:r>
          </w:p>
        </w:tc>
        <w:tc>
          <w:tcPr>
            <w:tcW w:w="945" w:type="dxa"/>
            <w:shd w:val="clear" w:color="000000" w:fill="FFFFFF"/>
            <w:noWrap w:val="0"/>
            <w:vAlign w:val="center"/>
          </w:tcPr>
          <w:p>
            <w: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top"/>
          </w:tcPr>
          <w:p/>
        </w:tc>
        <w:tc>
          <w:tcPr>
            <w:tcW w:w="1526" w:type="dxa"/>
            <w:shd w:val="clear" w:color="000000" w:fill="FFFFFF"/>
            <w:noWrap w:val="0"/>
            <w:vAlign w:val="top"/>
          </w:tcPr>
          <w:p>
            <w:r>
              <w:t>N</w:t>
            </w:r>
          </w:p>
        </w:tc>
        <w:tc>
          <w:tcPr>
            <w:tcW w:w="1137" w:type="dxa"/>
            <w:shd w:val="clear" w:color="000000" w:fill="FFFFFF"/>
            <w:noWrap w:val="0"/>
            <w:vAlign w:val="center"/>
          </w:tcPr>
          <w:p>
            <w:r>
              <w:t>19</w:t>
            </w:r>
          </w:p>
        </w:tc>
        <w:tc>
          <w:tcPr>
            <w:tcW w:w="1152" w:type="dxa"/>
            <w:shd w:val="clear" w:color="000000" w:fill="FFFFFF"/>
            <w:noWrap w:val="0"/>
            <w:vAlign w:val="center"/>
          </w:tcPr>
          <w:p>
            <w:r>
              <w:t>20</w:t>
            </w:r>
          </w:p>
        </w:tc>
        <w:tc>
          <w:tcPr>
            <w:tcW w:w="1080" w:type="dxa"/>
            <w:shd w:val="clear" w:color="000000" w:fill="FFFFFF"/>
            <w:noWrap w:val="0"/>
            <w:vAlign w:val="center"/>
          </w:tcPr>
          <w:p>
            <w:r>
              <w:t>20</w:t>
            </w:r>
          </w:p>
        </w:tc>
        <w:tc>
          <w:tcPr>
            <w:tcW w:w="945" w:type="dxa"/>
            <w:shd w:val="clear" w:color="000000" w:fill="FFFFFF"/>
            <w:noWrap w:val="0"/>
            <w:vAlign w:val="center"/>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restart"/>
            <w:shd w:val="clear" w:color="000000" w:fill="FFFFFF"/>
            <w:noWrap w:val="0"/>
            <w:vAlign w:val="center"/>
          </w:tcPr>
          <w:p>
            <w:r>
              <w:t>ΔA/S</w:t>
            </w:r>
          </w:p>
        </w:tc>
        <w:tc>
          <w:tcPr>
            <w:tcW w:w="1526" w:type="dxa"/>
            <w:shd w:val="clear" w:color="000000" w:fill="FFFFFF"/>
            <w:noWrap w:val="0"/>
            <w:vAlign w:val="top"/>
          </w:tcPr>
          <w:p>
            <w:r>
              <w:t>Pearson Correlation</w:t>
            </w:r>
          </w:p>
        </w:tc>
        <w:tc>
          <w:tcPr>
            <w:tcW w:w="1137" w:type="dxa"/>
            <w:shd w:val="clear" w:color="000000" w:fill="FFFFFF"/>
            <w:noWrap w:val="0"/>
            <w:vAlign w:val="center"/>
          </w:tcPr>
          <w:p>
            <w:r>
              <w:t>.065</w:t>
            </w:r>
          </w:p>
        </w:tc>
        <w:tc>
          <w:tcPr>
            <w:tcW w:w="1152" w:type="dxa"/>
            <w:shd w:val="clear" w:color="000000" w:fill="FFFFFF"/>
            <w:noWrap w:val="0"/>
            <w:vAlign w:val="center"/>
          </w:tcPr>
          <w:p>
            <w:r>
              <w:t>.738(**)</w:t>
            </w:r>
          </w:p>
        </w:tc>
        <w:tc>
          <w:tcPr>
            <w:tcW w:w="1080" w:type="dxa"/>
            <w:shd w:val="clear" w:color="000000" w:fill="FFFFFF"/>
            <w:noWrap w:val="0"/>
            <w:vAlign w:val="center"/>
          </w:tcPr>
          <w:p>
            <w:r>
              <w:t>-.017</w:t>
            </w:r>
          </w:p>
        </w:tc>
        <w:tc>
          <w:tcPr>
            <w:tcW w:w="945" w:type="dxa"/>
            <w:shd w:val="clear" w:color="000000" w:fill="FFFFFF"/>
            <w:noWrap w:val="0"/>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center"/>
          </w:tcPr>
          <w:p/>
        </w:tc>
        <w:tc>
          <w:tcPr>
            <w:tcW w:w="1526" w:type="dxa"/>
            <w:shd w:val="clear" w:color="000000" w:fill="FFFFFF"/>
            <w:noWrap w:val="0"/>
            <w:vAlign w:val="top"/>
          </w:tcPr>
          <w:p>
            <w:r>
              <w:t>Sig. (2-tailed)</w:t>
            </w:r>
          </w:p>
        </w:tc>
        <w:tc>
          <w:tcPr>
            <w:tcW w:w="1137" w:type="dxa"/>
            <w:shd w:val="clear" w:color="000000" w:fill="FFFFFF"/>
            <w:noWrap w:val="0"/>
            <w:vAlign w:val="center"/>
          </w:tcPr>
          <w:p>
            <w:r>
              <w:t>.793</w:t>
            </w:r>
          </w:p>
        </w:tc>
        <w:tc>
          <w:tcPr>
            <w:tcW w:w="1152" w:type="dxa"/>
            <w:shd w:val="clear" w:color="000000" w:fill="FFFFFF"/>
            <w:noWrap w:val="0"/>
            <w:vAlign w:val="center"/>
          </w:tcPr>
          <w:p>
            <w:r>
              <w:t>.000</w:t>
            </w:r>
          </w:p>
        </w:tc>
        <w:tc>
          <w:tcPr>
            <w:tcW w:w="1080" w:type="dxa"/>
            <w:shd w:val="clear" w:color="000000" w:fill="FFFFFF"/>
            <w:noWrap w:val="0"/>
            <w:vAlign w:val="center"/>
          </w:tcPr>
          <w:p>
            <w:r>
              <w:t>.944</w:t>
            </w:r>
          </w:p>
        </w:tc>
        <w:tc>
          <w:tcPr>
            <w:tcW w:w="945" w:type="dxa"/>
            <w:shd w:val="clear" w:color="000000" w:fill="FFFFFF"/>
            <w:noWrap w:val="0"/>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wBefore w:w="0" w:type="dxa"/>
          <w:wAfter w:w="0" w:type="dxa"/>
          <w:trHeight w:val="273" w:hRule="atLeast"/>
          <w:jc w:val="center"/>
        </w:trPr>
        <w:tc>
          <w:tcPr>
            <w:tcW w:w="1526" w:type="dxa"/>
            <w:vMerge w:val="continue"/>
            <w:shd w:val="clear" w:color="000000" w:fill="FFFFFF"/>
            <w:noWrap w:val="0"/>
            <w:vAlign w:val="center"/>
          </w:tcPr>
          <w:p/>
        </w:tc>
        <w:tc>
          <w:tcPr>
            <w:tcW w:w="1526" w:type="dxa"/>
            <w:shd w:val="clear" w:color="000000" w:fill="FFFFFF"/>
            <w:noWrap w:val="0"/>
            <w:vAlign w:val="top"/>
          </w:tcPr>
          <w:p>
            <w:r>
              <w:t>N</w:t>
            </w:r>
          </w:p>
        </w:tc>
        <w:tc>
          <w:tcPr>
            <w:tcW w:w="1137" w:type="dxa"/>
            <w:shd w:val="clear" w:color="000000" w:fill="FFFFFF"/>
            <w:noWrap w:val="0"/>
            <w:vAlign w:val="center"/>
          </w:tcPr>
          <w:p>
            <w:r>
              <w:t>19</w:t>
            </w:r>
          </w:p>
        </w:tc>
        <w:tc>
          <w:tcPr>
            <w:tcW w:w="1152" w:type="dxa"/>
            <w:shd w:val="clear" w:color="000000" w:fill="FFFFFF"/>
            <w:noWrap w:val="0"/>
            <w:vAlign w:val="center"/>
          </w:tcPr>
          <w:p>
            <w:r>
              <w:t>20</w:t>
            </w:r>
          </w:p>
        </w:tc>
        <w:tc>
          <w:tcPr>
            <w:tcW w:w="1080" w:type="dxa"/>
            <w:shd w:val="clear" w:color="000000" w:fill="FFFFFF"/>
            <w:noWrap w:val="0"/>
            <w:vAlign w:val="center"/>
          </w:tcPr>
          <w:p>
            <w:r>
              <w:t>20</w:t>
            </w:r>
          </w:p>
        </w:tc>
        <w:tc>
          <w:tcPr>
            <w:tcW w:w="945" w:type="dxa"/>
            <w:shd w:val="clear" w:color="000000" w:fill="FFFFFF"/>
            <w:noWrap w:val="0"/>
            <w:vAlign w:val="center"/>
          </w:tcPr>
          <w:p>
            <w:r>
              <w:t>20</w:t>
            </w:r>
          </w:p>
        </w:tc>
      </w:tr>
    </w:tbl>
    <w:p>
      <w:r>
        <w:t>**  Correlation is significant at the 0.01 level (2-tailed).</w:t>
      </w:r>
    </w:p>
    <w:p>
      <w:pPr>
        <w:rPr>
          <w:rFonts w:hint="eastAsia"/>
        </w:rPr>
      </w:pPr>
    </w:p>
    <w:p>
      <w:pPr>
        <w:jc w:val="center"/>
        <w:rPr>
          <w:rFonts w:hint="eastAsia"/>
        </w:rPr>
      </w:pPr>
      <w:r>
        <w:rPr>
          <w:rFonts w:hint="eastAsia"/>
        </w:rPr>
        <w:t>表11  食品饮料行业品牌价值增量与广告强度增量的偏相关系数</w:t>
      </w:r>
    </w:p>
    <w:p>
      <w:pPr>
        <w:rPr>
          <w:rFonts w:hint="eastAsia"/>
        </w:rPr>
      </w:pPr>
      <w:r>
        <w:t>Controlling for：  ΔAD  ΔSALES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noWrap w:val="0"/>
            <w:vAlign w:val="top"/>
          </w:tcPr>
          <w:p/>
        </w:tc>
        <w:tc>
          <w:tcPr>
            <w:tcW w:w="2131" w:type="dxa"/>
            <w:noWrap w:val="0"/>
            <w:vAlign w:val="top"/>
          </w:tcPr>
          <w:p>
            <w:r>
              <w:t>ΔA</w:t>
            </w:r>
            <w:r>
              <w:rPr>
                <w:rFonts w:hint="eastAsia"/>
              </w:rPr>
              <w:t>/S</w:t>
            </w:r>
          </w:p>
        </w:tc>
        <w:tc>
          <w:tcPr>
            <w:tcW w:w="2131" w:type="dxa"/>
            <w:noWrap w:val="0"/>
            <w:vAlign w:val="top"/>
          </w:tcPr>
          <w:p>
            <w:r>
              <w:t>ΔBV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ΔA</w:t>
            </w:r>
            <w:r>
              <w:rPr>
                <w:rFonts w:hint="eastAsia"/>
              </w:rPr>
              <w:t>/S</w:t>
            </w:r>
          </w:p>
        </w:tc>
        <w:tc>
          <w:tcPr>
            <w:tcW w:w="2131" w:type="dxa"/>
            <w:noWrap w:val="0"/>
            <w:vAlign w:val="top"/>
          </w:tcPr>
          <w:p>
            <w:r>
              <w:t>1.0000</w:t>
            </w:r>
          </w:p>
        </w:tc>
        <w:tc>
          <w:tcPr>
            <w:tcW w:w="2131" w:type="dxa"/>
            <w:noWrap w:val="0"/>
            <w:vAlign w:val="top"/>
          </w:tcPr>
          <w:p>
            <w:r>
              <w:t>.</w:t>
            </w:r>
            <w:r>
              <w:rPr>
                <w:rFonts w:hint="eastAsia"/>
              </w:rPr>
              <w:t>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0)</w:t>
            </w:r>
          </w:p>
        </w:tc>
        <w:tc>
          <w:tcPr>
            <w:tcW w:w="2131" w:type="dxa"/>
            <w:noWrap w:val="0"/>
            <w:vAlign w:val="top"/>
          </w:tcPr>
          <w:p>
            <w:r>
              <w:t xml:space="preserve">(   </w:t>
            </w:r>
            <w:r>
              <w:rPr>
                <w:rFonts w:hint="eastAsia"/>
              </w:rPr>
              <w:t>15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r>
              <w:rPr>
                <w:rFonts w:hint="eastAsia"/>
              </w:rPr>
              <w:t>.</w:t>
            </w:r>
          </w:p>
        </w:tc>
        <w:tc>
          <w:tcPr>
            <w:tcW w:w="2131" w:type="dxa"/>
            <w:noWrap w:val="0"/>
            <w:vAlign w:val="top"/>
          </w:tcPr>
          <w:p>
            <w:r>
              <w:t>P=.</w:t>
            </w:r>
            <w:r>
              <w:rPr>
                <w:rFonts w:hint="eastAsia"/>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392" w:type="dxa"/>
            <w:gridSpan w:val="3"/>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restart"/>
            <w:noWrap w:val="0"/>
            <w:vAlign w:val="center"/>
          </w:tcPr>
          <w:p>
            <w:r>
              <w:t>ΔBV</w:t>
            </w:r>
          </w:p>
        </w:tc>
        <w:tc>
          <w:tcPr>
            <w:tcW w:w="2131" w:type="dxa"/>
            <w:noWrap w:val="0"/>
            <w:vAlign w:val="top"/>
          </w:tcPr>
          <w:p>
            <w:r>
              <w:t>.</w:t>
            </w:r>
            <w:r>
              <w:rPr>
                <w:rFonts w:hint="eastAsia"/>
              </w:rPr>
              <w:t>2047</w:t>
            </w:r>
          </w:p>
        </w:tc>
        <w:tc>
          <w:tcPr>
            <w:tcW w:w="2131" w:type="dxa"/>
            <w:noWrap w:val="0"/>
            <w:vAlign w:val="top"/>
          </w:tcPr>
          <w:p>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 xml:space="preserve">(   </w:t>
            </w:r>
            <w:r>
              <w:rPr>
                <w:rFonts w:hint="eastAsia"/>
              </w:rPr>
              <w:t>15</w:t>
            </w:r>
            <w:r>
              <w:t>)</w:t>
            </w:r>
          </w:p>
        </w:tc>
        <w:tc>
          <w:tcPr>
            <w:tcW w:w="2131" w:type="dxa"/>
            <w:noWrap w:val="0"/>
            <w:vAlign w:val="top"/>
          </w:tcPr>
          <w:p>
            <w: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130" w:type="dxa"/>
            <w:vMerge w:val="continue"/>
            <w:noWrap w:val="0"/>
            <w:vAlign w:val="top"/>
          </w:tcPr>
          <w:p/>
        </w:tc>
        <w:tc>
          <w:tcPr>
            <w:tcW w:w="2131" w:type="dxa"/>
            <w:noWrap w:val="0"/>
            <w:vAlign w:val="top"/>
          </w:tcPr>
          <w:p>
            <w:r>
              <w:t>P=.</w:t>
            </w:r>
            <w:r>
              <w:rPr>
                <w:rFonts w:hint="eastAsia"/>
              </w:rPr>
              <w:t>431</w:t>
            </w:r>
          </w:p>
        </w:tc>
        <w:tc>
          <w:tcPr>
            <w:tcW w:w="2131" w:type="dxa"/>
            <w:noWrap w:val="0"/>
            <w:vAlign w:val="top"/>
          </w:tcPr>
          <w:p>
            <w:r>
              <w:t>P=.</w:t>
            </w:r>
          </w:p>
        </w:tc>
      </w:tr>
    </w:tbl>
    <w:p>
      <w:r>
        <w:t xml:space="preserve"> (Coefficient / (D.F.) / 2-tailed Significance)</w:t>
      </w:r>
      <w:r>
        <w:rPr>
          <w:rFonts w:hint="eastAsia"/>
        </w:rPr>
        <w:t xml:space="preserve">, </w:t>
      </w:r>
      <w:r>
        <w:t>" . " is printed if a coefficient cannot be computed</w:t>
      </w:r>
    </w:p>
    <w:p>
      <w:pPr>
        <w:pStyle w:val="11"/>
        <w:rPr>
          <w:rFonts w:hint="eastAsia"/>
        </w:rPr>
      </w:pPr>
      <w:r>
        <w:rPr>
          <w:rFonts w:hint="eastAsia"/>
        </w:rPr>
        <w:t>通过对</w:t>
      </w:r>
      <w:r>
        <w:t>Pearson</w:t>
      </w:r>
      <w:r>
        <w:rPr>
          <w:rFonts w:hint="eastAsia"/>
        </w:rPr>
        <w:t>相关系数及偏相关系数的计算，我们得到广告强度增量与品牌价值增量的Pearson相关系数为0</w:t>
      </w:r>
      <w:r>
        <w:t>.0</w:t>
      </w:r>
      <w:r>
        <w:rPr>
          <w:rFonts w:hint="eastAsia"/>
        </w:rPr>
        <w:t>65，偏相关系数为0</w:t>
      </w:r>
      <w:r>
        <w:t>.</w:t>
      </w:r>
      <w:r>
        <w:rPr>
          <w:rFonts w:hint="eastAsia"/>
        </w:rPr>
        <w:t>2047，从而可以得出以下结论：在食品饮料行业，广告价值增量与品牌价值增量是呈较弱正相关的。</w:t>
      </w:r>
    </w:p>
    <w:p>
      <w:pPr>
        <w:pStyle w:val="11"/>
        <w:rPr>
          <w:rFonts w:hint="eastAsia"/>
        </w:rPr>
      </w:pPr>
      <w:r>
        <w:rPr>
          <w:rFonts w:hint="eastAsia"/>
        </w:rPr>
        <w:t>（三）结论</w:t>
      </w:r>
    </w:p>
    <w:p>
      <w:pPr>
        <w:pStyle w:val="11"/>
        <w:rPr>
          <w:rFonts w:hint="eastAsia"/>
        </w:rPr>
      </w:pPr>
      <w:r>
        <w:rPr>
          <w:rFonts w:hint="eastAsia"/>
        </w:rPr>
        <w:t>我们将以上的数据进行汇总，得到表12：</w:t>
      </w:r>
    </w:p>
    <w:p>
      <w:pPr>
        <w:jc w:val="center"/>
        <w:rPr>
          <w:rFonts w:hint="eastAsia"/>
        </w:rPr>
      </w:pPr>
      <w:r>
        <w:rPr>
          <w:rFonts w:hint="eastAsia"/>
        </w:rPr>
        <w:t>表12  两个行业广告与品牌相关数据表</w:t>
      </w:r>
    </w:p>
    <w:tbl>
      <w:tblPr>
        <w:tblStyle w:val="22"/>
        <w:tblW w:w="102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2"/>
        <w:gridCol w:w="1722"/>
        <w:gridCol w:w="1276"/>
        <w:gridCol w:w="1150"/>
        <w:gridCol w:w="1843"/>
        <w:gridCol w:w="128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812" w:type="dxa"/>
            <w:noWrap w:val="0"/>
            <w:vAlign w:val="top"/>
          </w:tcPr>
          <w:p>
            <w:pPr>
              <w:rPr>
                <w:rFonts w:hint="eastAsia"/>
              </w:rPr>
            </w:pPr>
          </w:p>
        </w:tc>
        <w:tc>
          <w:tcPr>
            <w:tcW w:w="4148" w:type="dxa"/>
            <w:gridSpan w:val="3"/>
            <w:noWrap w:val="0"/>
            <w:vAlign w:val="top"/>
          </w:tcPr>
          <w:p>
            <w:pPr>
              <w:rPr>
                <w:rFonts w:hint="eastAsia"/>
              </w:rPr>
            </w:pPr>
            <w:r>
              <w:rPr>
                <w:rFonts w:hint="eastAsia"/>
              </w:rPr>
              <w:t>广告强度与品牌价值的相关性</w:t>
            </w:r>
          </w:p>
        </w:tc>
        <w:tc>
          <w:tcPr>
            <w:tcW w:w="4263" w:type="dxa"/>
            <w:gridSpan w:val="3"/>
            <w:noWrap w:val="0"/>
            <w:vAlign w:val="top"/>
          </w:tcPr>
          <w:p>
            <w:pPr>
              <w:rPr>
                <w:rFonts w:hint="eastAsia"/>
              </w:rPr>
            </w:pPr>
            <w:r>
              <w:rPr>
                <w:rFonts w:hint="eastAsia"/>
              </w:rPr>
              <w:t>广告强度增量与品牌价值增量的相关性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812" w:type="dxa"/>
            <w:noWrap w:val="0"/>
            <w:vAlign w:val="top"/>
          </w:tcPr>
          <w:p>
            <w:pPr>
              <w:rPr>
                <w:rFonts w:hint="eastAsia"/>
              </w:rPr>
            </w:pPr>
            <w:r>
              <w:rPr>
                <w:rFonts w:hint="eastAsia"/>
              </w:rPr>
              <w:t>行    业</w:t>
            </w:r>
          </w:p>
        </w:tc>
        <w:tc>
          <w:tcPr>
            <w:tcW w:w="1722" w:type="dxa"/>
            <w:noWrap w:val="0"/>
            <w:vAlign w:val="top"/>
          </w:tcPr>
          <w:p>
            <w:pPr>
              <w:rPr>
                <w:rFonts w:hint="eastAsia"/>
              </w:rPr>
            </w:pPr>
            <w:r>
              <w:t>Pearson</w:t>
            </w:r>
            <w:r>
              <w:rPr>
                <w:rFonts w:hint="eastAsia"/>
              </w:rPr>
              <w:t>相关系数</w:t>
            </w:r>
          </w:p>
        </w:tc>
        <w:tc>
          <w:tcPr>
            <w:tcW w:w="1276" w:type="dxa"/>
            <w:noWrap w:val="0"/>
            <w:vAlign w:val="top"/>
          </w:tcPr>
          <w:p>
            <w:pPr>
              <w:rPr>
                <w:rFonts w:hint="eastAsia"/>
              </w:rPr>
            </w:pPr>
            <w:r>
              <w:rPr>
                <w:rFonts w:hint="eastAsia"/>
              </w:rPr>
              <w:t>偏相关系数</w:t>
            </w:r>
          </w:p>
        </w:tc>
        <w:tc>
          <w:tcPr>
            <w:tcW w:w="1150" w:type="dxa"/>
            <w:noWrap w:val="0"/>
            <w:vAlign w:val="top"/>
          </w:tcPr>
          <w:p>
            <w:pPr>
              <w:rPr>
                <w:rFonts w:hint="eastAsia"/>
              </w:rPr>
            </w:pPr>
            <w:r>
              <w:rPr>
                <w:rFonts w:hint="eastAsia"/>
              </w:rPr>
              <w:t>变化率</w:t>
            </w:r>
          </w:p>
        </w:tc>
        <w:tc>
          <w:tcPr>
            <w:tcW w:w="1843" w:type="dxa"/>
            <w:noWrap w:val="0"/>
            <w:vAlign w:val="top"/>
          </w:tcPr>
          <w:p>
            <w:pPr>
              <w:rPr>
                <w:rFonts w:hint="eastAsia"/>
              </w:rPr>
            </w:pPr>
            <w:r>
              <w:rPr>
                <w:rFonts w:hint="eastAsia"/>
              </w:rPr>
              <w:t>Pearson相关系数</w:t>
            </w:r>
          </w:p>
        </w:tc>
        <w:tc>
          <w:tcPr>
            <w:tcW w:w="1286" w:type="dxa"/>
            <w:noWrap w:val="0"/>
            <w:vAlign w:val="top"/>
          </w:tcPr>
          <w:p>
            <w:pPr>
              <w:rPr>
                <w:rFonts w:hint="eastAsia"/>
              </w:rPr>
            </w:pPr>
            <w:r>
              <w:rPr>
                <w:rFonts w:hint="eastAsia"/>
              </w:rPr>
              <w:t>偏相关系数</w:t>
            </w:r>
          </w:p>
        </w:tc>
        <w:tc>
          <w:tcPr>
            <w:tcW w:w="1134" w:type="dxa"/>
            <w:noWrap w:val="0"/>
            <w:vAlign w:val="top"/>
          </w:tcPr>
          <w:p>
            <w:pPr>
              <w:rPr>
                <w:rFonts w:hint="eastAsia"/>
              </w:rPr>
            </w:pPr>
            <w:r>
              <w:rPr>
                <w:rFonts w:hint="eastAsia"/>
              </w:rPr>
              <w:t>变化率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812" w:type="dxa"/>
            <w:noWrap w:val="0"/>
            <w:vAlign w:val="top"/>
          </w:tcPr>
          <w:p>
            <w:pPr>
              <w:rPr>
                <w:rFonts w:hint="eastAsia"/>
              </w:rPr>
            </w:pPr>
            <w:r>
              <w:rPr>
                <w:rFonts w:hint="eastAsia"/>
              </w:rPr>
              <w:t>耐用消费品行业</w:t>
            </w:r>
          </w:p>
          <w:p>
            <w:pPr>
              <w:rPr>
                <w:rFonts w:hint="eastAsia"/>
              </w:rPr>
            </w:pPr>
            <w:r>
              <w:rPr>
                <w:rFonts w:hint="eastAsia"/>
              </w:rPr>
              <w:t>（汽车制造行业）</w:t>
            </w:r>
          </w:p>
        </w:tc>
        <w:tc>
          <w:tcPr>
            <w:tcW w:w="1722" w:type="dxa"/>
            <w:noWrap w:val="0"/>
            <w:vAlign w:val="center"/>
          </w:tcPr>
          <w:p>
            <w:pPr>
              <w:rPr>
                <w:rFonts w:hint="eastAsia"/>
              </w:rPr>
            </w:pPr>
            <w:r>
              <w:rPr>
                <w:rFonts w:hint="eastAsia"/>
              </w:rPr>
              <w:t>0.050</w:t>
            </w:r>
          </w:p>
        </w:tc>
        <w:tc>
          <w:tcPr>
            <w:tcW w:w="1276" w:type="dxa"/>
            <w:noWrap w:val="0"/>
            <w:vAlign w:val="center"/>
          </w:tcPr>
          <w:p>
            <w:pPr>
              <w:rPr>
                <w:rFonts w:hint="eastAsia"/>
              </w:rPr>
            </w:pPr>
            <w:r>
              <w:rPr>
                <w:rFonts w:hint="eastAsia"/>
              </w:rPr>
              <w:t>0.2482</w:t>
            </w:r>
          </w:p>
        </w:tc>
        <w:tc>
          <w:tcPr>
            <w:tcW w:w="1150" w:type="dxa"/>
            <w:noWrap w:val="0"/>
            <w:vAlign w:val="center"/>
          </w:tcPr>
          <w:p>
            <w:r>
              <w:rPr>
                <w:rFonts w:hint="eastAsia"/>
              </w:rPr>
              <w:t>-396.40%</w:t>
            </w:r>
          </w:p>
        </w:tc>
        <w:tc>
          <w:tcPr>
            <w:tcW w:w="1843" w:type="dxa"/>
            <w:noWrap w:val="0"/>
            <w:vAlign w:val="center"/>
          </w:tcPr>
          <w:p>
            <w:pPr>
              <w:rPr>
                <w:rFonts w:hint="eastAsia"/>
              </w:rPr>
            </w:pPr>
            <w:r>
              <w:t>-</w:t>
            </w:r>
            <w:r>
              <w:rPr>
                <w:rFonts w:hint="eastAsia"/>
              </w:rPr>
              <w:t>0</w:t>
            </w:r>
            <w:r>
              <w:t>.</w:t>
            </w:r>
            <w:r>
              <w:rPr>
                <w:rFonts w:hint="eastAsia"/>
              </w:rPr>
              <w:t>070</w:t>
            </w:r>
          </w:p>
        </w:tc>
        <w:tc>
          <w:tcPr>
            <w:tcW w:w="1286" w:type="dxa"/>
            <w:noWrap w:val="0"/>
            <w:vAlign w:val="center"/>
          </w:tcPr>
          <w:p>
            <w:pPr>
              <w:rPr>
                <w:rFonts w:hint="eastAsia"/>
              </w:rPr>
            </w:pPr>
            <w:r>
              <w:t>-</w:t>
            </w:r>
            <w:r>
              <w:rPr>
                <w:rFonts w:hint="eastAsia"/>
              </w:rPr>
              <w:t>0.1617</w:t>
            </w:r>
          </w:p>
        </w:tc>
        <w:tc>
          <w:tcPr>
            <w:tcW w:w="1134" w:type="dxa"/>
            <w:noWrap w:val="0"/>
            <w:vAlign w:val="center"/>
          </w:tcPr>
          <w:p>
            <w:r>
              <w:rPr>
                <w:rFonts w:hint="eastAsia"/>
              </w:rPr>
              <w:t>-131.00%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1812" w:type="dxa"/>
            <w:noWrap w:val="0"/>
            <w:vAlign w:val="top"/>
          </w:tcPr>
          <w:p>
            <w:pPr>
              <w:rPr>
                <w:rFonts w:hint="eastAsia"/>
              </w:rPr>
            </w:pPr>
            <w:r>
              <w:rPr>
                <w:rFonts w:hint="eastAsia"/>
              </w:rPr>
              <w:t>快速消费品行业</w:t>
            </w:r>
          </w:p>
          <w:p>
            <w:pPr>
              <w:rPr>
                <w:rFonts w:hint="eastAsia"/>
              </w:rPr>
            </w:pPr>
            <w:r>
              <w:rPr>
                <w:rFonts w:hint="eastAsia"/>
              </w:rPr>
              <w:t>（食品饮料行业）</w:t>
            </w:r>
          </w:p>
        </w:tc>
        <w:tc>
          <w:tcPr>
            <w:tcW w:w="1722" w:type="dxa"/>
            <w:noWrap w:val="0"/>
            <w:vAlign w:val="center"/>
          </w:tcPr>
          <w:p>
            <w:pPr>
              <w:rPr>
                <w:rFonts w:hint="eastAsia"/>
              </w:rPr>
            </w:pPr>
            <w:r>
              <w:rPr>
                <w:rFonts w:hint="eastAsia"/>
              </w:rPr>
              <w:t>0</w:t>
            </w:r>
            <w:r>
              <w:t>.</w:t>
            </w:r>
            <w:r>
              <w:rPr>
                <w:rFonts w:hint="eastAsia"/>
              </w:rPr>
              <w:t>804</w:t>
            </w:r>
          </w:p>
        </w:tc>
        <w:tc>
          <w:tcPr>
            <w:tcW w:w="1276" w:type="dxa"/>
            <w:noWrap w:val="0"/>
            <w:vAlign w:val="center"/>
          </w:tcPr>
          <w:p>
            <w:pPr>
              <w:rPr>
                <w:rFonts w:hint="eastAsia"/>
              </w:rPr>
            </w:pPr>
            <w:r>
              <w:rPr>
                <w:rFonts w:hint="eastAsia"/>
              </w:rPr>
              <w:t>0</w:t>
            </w:r>
            <w:r>
              <w:t>.</w:t>
            </w:r>
            <w:r>
              <w:rPr>
                <w:rFonts w:hint="eastAsia"/>
              </w:rPr>
              <w:t>6651</w:t>
            </w:r>
          </w:p>
        </w:tc>
        <w:tc>
          <w:tcPr>
            <w:tcW w:w="1150" w:type="dxa"/>
            <w:noWrap w:val="0"/>
            <w:vAlign w:val="center"/>
          </w:tcPr>
          <w:p>
            <w:pPr>
              <w:rPr>
                <w:rFonts w:hint="eastAsia"/>
              </w:rPr>
            </w:pPr>
            <w:r>
              <w:rPr>
                <w:rFonts w:hint="eastAsia"/>
              </w:rPr>
              <w:t>17.28%</w:t>
            </w:r>
          </w:p>
        </w:tc>
        <w:tc>
          <w:tcPr>
            <w:tcW w:w="1843" w:type="dxa"/>
            <w:noWrap w:val="0"/>
            <w:vAlign w:val="center"/>
          </w:tcPr>
          <w:p>
            <w:pPr>
              <w:rPr>
                <w:rFonts w:hint="eastAsia"/>
              </w:rPr>
            </w:pPr>
            <w:r>
              <w:rPr>
                <w:rFonts w:hint="eastAsia"/>
              </w:rPr>
              <w:t>0</w:t>
            </w:r>
            <w:r>
              <w:t>.0</w:t>
            </w:r>
            <w:r>
              <w:rPr>
                <w:rFonts w:hint="eastAsia"/>
              </w:rPr>
              <w:t>65</w:t>
            </w:r>
          </w:p>
        </w:tc>
        <w:tc>
          <w:tcPr>
            <w:tcW w:w="1286" w:type="dxa"/>
            <w:noWrap w:val="0"/>
            <w:vAlign w:val="center"/>
          </w:tcPr>
          <w:p>
            <w:pPr>
              <w:rPr>
                <w:rFonts w:hint="eastAsia"/>
              </w:rPr>
            </w:pPr>
            <w:r>
              <w:rPr>
                <w:rFonts w:hint="eastAsia"/>
              </w:rPr>
              <w:t>0</w:t>
            </w:r>
            <w:r>
              <w:t>.</w:t>
            </w:r>
            <w:r>
              <w:rPr>
                <w:rFonts w:hint="eastAsia"/>
              </w:rPr>
              <w:t>2047</w:t>
            </w:r>
          </w:p>
        </w:tc>
        <w:tc>
          <w:tcPr>
            <w:tcW w:w="1134" w:type="dxa"/>
            <w:noWrap w:val="0"/>
            <w:vAlign w:val="center"/>
          </w:tcPr>
          <w:p>
            <w:pPr>
              <w:rPr>
                <w:rFonts w:hint="eastAsia"/>
              </w:rPr>
            </w:pPr>
            <w:r>
              <w:rPr>
                <w:rFonts w:hint="eastAsia"/>
              </w:rPr>
              <w:t>-214.92%</w:t>
            </w:r>
          </w:p>
        </w:tc>
      </w:tr>
    </w:tbl>
    <w:p>
      <w:pPr>
        <w:pStyle w:val="11"/>
        <w:rPr>
          <w:rFonts w:hint="eastAsia"/>
        </w:rPr>
      </w:pPr>
      <w:r>
        <w:rPr>
          <w:rFonts w:hint="eastAsia"/>
        </w:rPr>
        <w:t>通过对表12的分析，可以得到以下结论：</w:t>
      </w:r>
    </w:p>
    <w:p>
      <w:pPr>
        <w:pStyle w:val="11"/>
        <w:rPr>
          <w:rFonts w:hint="eastAsia"/>
        </w:rPr>
      </w:pPr>
      <w:r>
        <w:rPr>
          <w:rFonts w:hint="eastAsia"/>
        </w:rPr>
        <w:t>第一，两个行业的广告强度与品牌价值的Pearson相关系数均为正数，这说明从整体上来看广告强度对品牌价值的贡献是积极的，广告强度越大品牌价值就越大。然而不同的行业出现不同的情况，耐用消费品行业的Pearson相关系数比较小，为0.050，这表明该行业的广告强度与品牌价值的相关性很弱，广告强度对品牌价值的贡献非常小。而快速消费品行业的情况刚好相反，其Pearson相关系数为0.804，也就是说，在快速消费品行业中广告强度与品牌价值的相关性呈现较强正相关。</w:t>
      </w:r>
    </w:p>
    <w:p>
      <w:pPr>
        <w:pStyle w:val="11"/>
        <w:rPr>
          <w:rFonts w:hint="eastAsia"/>
        </w:rPr>
      </w:pPr>
      <w:r>
        <w:rPr>
          <w:rFonts w:hint="eastAsia"/>
        </w:rPr>
        <w:t>第二，在研究广告强度增量与品牌价值增量的相关性时，耐用消费品行业的Pearson相关系数呈现负值，这说明在这个行业中，广告强度增量与品牌价值增量是负相关的，也就是说，广告强度的增加所引起的品牌价值增量是减少的，这是符合边际效果递减规律的。但这一状况在快速消费品行业中出现了例外，其Pearson相关系数是个正值，也就是说，在我们的观测期内，该行业广告强度的增加会带来品牌价值增量的增加。</w:t>
      </w:r>
    </w:p>
    <w:p>
      <w:pPr>
        <w:pStyle w:val="3"/>
        <w:spacing w:before="0" w:after="0" w:line="300" w:lineRule="auto"/>
        <w:ind w:firstLine="560" w:firstLineChars="200"/>
        <w:rPr>
          <w:rFonts w:hint="eastAsia"/>
        </w:rPr>
      </w:pPr>
      <w:r>
        <w:rPr>
          <w:rFonts w:hint="eastAsia" w:ascii="黑体" w:hAnsi="黑体"/>
          <w:b w:val="0"/>
          <w:sz w:val="28"/>
        </w:rPr>
        <w:t>四、不同行业中相关性差异的比较分析</w:t>
      </w:r>
    </w:p>
    <w:p>
      <w:pPr>
        <w:pStyle w:val="11"/>
        <w:rPr>
          <w:rFonts w:hint="eastAsia"/>
        </w:rPr>
      </w:pPr>
      <w:r>
        <w:rPr>
          <w:rFonts w:hint="eastAsia"/>
        </w:rPr>
        <w:t>（一）消费者购买行为的差别</w:t>
      </w:r>
    </w:p>
    <w:p>
      <w:pPr>
        <w:pStyle w:val="11"/>
        <w:rPr>
          <w:rFonts w:hint="eastAsia"/>
        </w:rPr>
      </w:pPr>
      <w:r>
        <w:rPr>
          <w:rFonts w:hint="eastAsia"/>
        </w:rPr>
        <w:t>1、消费者购买行为</w:t>
      </w:r>
    </w:p>
    <w:p>
      <w:pPr>
        <w:pStyle w:val="11"/>
        <w:rPr>
          <w:rFonts w:hint="eastAsia"/>
        </w:rPr>
      </w:pPr>
      <w:r>
        <w:pict>
          <v:group id="_x0000_s1069" o:spid="_x0000_s1069" o:spt="203" style="position:absolute;left:0pt;margin-left:36.75pt;margin-top:35.25pt;height:98.85pt;width:336.75pt;z-index:251703296;mso-width-relative:page;mso-height-relative:page;" coordorigin="2190,7035" coordsize="6735,1755">
            <o:lock v:ext="edit"/>
            <v:group id="_x0000_s1070" o:spid="_x0000_s1070" o:spt="203" style="position:absolute;left:3645;top:7680;height:810;width:5280;" coordorigin="3885,7155" coordsize="5280,810">
              <o:lock v:ext="edit"/>
              <v:rect id="_x0000_s1071" o:spid="_x0000_s1071" o:spt="1" style="position:absolute;left:3885;top:7155;height:405;width:2640;" coordsize="21600,21600">
                <v:path/>
                <v:fill focussize="0,0"/>
                <v:stroke/>
                <v:imagedata o:title=""/>
                <o:lock v:ext="edit"/>
                <v:textbox>
                  <w:txbxContent>
                    <w:p>
                      <w:pPr>
                        <w:jc w:val="center"/>
                      </w:pPr>
                      <w:r>
                        <w:rPr>
                          <w:rFonts w:hint="eastAsia"/>
                        </w:rPr>
                        <w:t>复杂的购买行为</w:t>
                      </w:r>
                    </w:p>
                  </w:txbxContent>
                </v:textbox>
              </v:rect>
              <v:rect id="_x0000_s1072" o:spid="_x0000_s1072" o:spt="1" style="position:absolute;left:6525;top:7155;height:405;width:2640;" coordsize="21600,21600">
                <v:path/>
                <v:fill focussize="0,0"/>
                <v:stroke/>
                <v:imagedata o:title=""/>
                <o:lock v:ext="edit"/>
                <v:textbox>
                  <w:txbxContent>
                    <w:p>
                      <w:pPr>
                        <w:jc w:val="center"/>
                      </w:pPr>
                      <w:r>
                        <w:rPr>
                          <w:rFonts w:hint="eastAsia"/>
                        </w:rPr>
                        <w:t>寻求多样性的购买行为</w:t>
                      </w:r>
                    </w:p>
                  </w:txbxContent>
                </v:textbox>
              </v:rect>
              <v:rect id="_x0000_s1073" o:spid="_x0000_s1073" o:spt="1" style="position:absolute;left:3885;top:7560;height:405;width:2640;" coordsize="21600,21600">
                <v:path/>
                <v:fill focussize="0,0"/>
                <v:stroke/>
                <v:imagedata o:title=""/>
                <o:lock v:ext="edit"/>
                <v:textbox>
                  <w:txbxContent>
                    <w:p>
                      <w:pPr>
                        <w:jc w:val="center"/>
                      </w:pPr>
                      <w:r>
                        <w:rPr>
                          <w:rFonts w:hint="eastAsia"/>
                        </w:rPr>
                        <w:t>减少不协调感的购买行为</w:t>
                      </w:r>
                    </w:p>
                  </w:txbxContent>
                </v:textbox>
              </v:rect>
              <v:rect id="_x0000_s1074" o:spid="_x0000_s1074" o:spt="1" style="position:absolute;left:6525;top:7560;height:405;width:2640;" coordsize="21600,21600">
                <v:path/>
                <v:fill focussize="0,0"/>
                <v:stroke/>
                <v:imagedata o:title=""/>
                <o:lock v:ext="edit"/>
                <v:textbox>
                  <w:txbxContent>
                    <w:p>
                      <w:pPr>
                        <w:jc w:val="center"/>
                      </w:pPr>
                      <w:r>
                        <w:rPr>
                          <w:rFonts w:hint="eastAsia"/>
                        </w:rPr>
                        <w:t>习惯型的购买行为</w:t>
                      </w:r>
                    </w:p>
                  </w:txbxContent>
                </v:textbox>
              </v:rect>
            </v:group>
            <v:group id="_x0000_s1075" o:spid="_x0000_s1075" o:spt="203" style="position:absolute;left:4365;top:7035;height:630;width:3825;" coordorigin="4365,7035" coordsize="3825,630">
              <o:lock v:ext="edit"/>
              <v:rect id="_x0000_s1076" o:spid="_x0000_s1076" o:spt="1" style="position:absolute;left:5250;top:7035;height:555;width:2055;" stroked="t" coordsize="21600,21600">
                <v:path/>
                <v:fill focussize="0,0"/>
                <v:stroke color="#FFFFFF"/>
                <v:imagedata o:title=""/>
                <o:lock v:ext="edit"/>
                <v:textbox>
                  <w:txbxContent>
                    <w:p>
                      <w:pPr>
                        <w:jc w:val="center"/>
                      </w:pPr>
                      <w:r>
                        <w:rPr>
                          <w:rFonts w:hint="eastAsia"/>
                        </w:rPr>
                        <w:t>参与程度</w:t>
                      </w:r>
                    </w:p>
                  </w:txbxContent>
                </v:textbox>
              </v:rect>
              <v:rect id="_x0000_s1077" o:spid="_x0000_s1077" o:spt="1" style="position:absolute;left:7305;top:7200;height:465;width:885;" stroked="t" coordsize="21600,21600">
                <v:path/>
                <v:fill focussize="0,0"/>
                <v:stroke color="#FFFFFF"/>
                <v:imagedata o:title=""/>
                <o:lock v:ext="edit"/>
                <v:textbox>
                  <w:txbxContent>
                    <w:p>
                      <w:pPr>
                        <w:jc w:val="center"/>
                      </w:pPr>
                      <w:r>
                        <w:rPr>
                          <w:rFonts w:hint="eastAsia"/>
                        </w:rPr>
                        <w:t>低</w:t>
                      </w:r>
                    </w:p>
                  </w:txbxContent>
                </v:textbox>
              </v:rect>
              <v:rect id="_x0000_s1078" o:spid="_x0000_s1078" o:spt="1" style="position:absolute;left:4365;top:7200;height:465;width:885;" stroked="t" coordsize="21600,21600">
                <v:path/>
                <v:fill focussize="0,0"/>
                <v:stroke color="#FFFFFF"/>
                <v:imagedata o:title=""/>
                <o:lock v:ext="edit"/>
                <v:textbox>
                  <w:txbxContent>
                    <w:p>
                      <w:pPr>
                        <w:jc w:val="center"/>
                      </w:pPr>
                      <w:r>
                        <w:rPr>
                          <w:rFonts w:hint="eastAsia"/>
                        </w:rPr>
                        <w:t>高</w:t>
                      </w:r>
                    </w:p>
                  </w:txbxContent>
                </v:textbox>
              </v:rect>
            </v:group>
            <v:group id="_x0000_s1079" o:spid="_x0000_s1079" o:spt="203" style="position:absolute;left:2190;top:7380;height:1410;width:1440;" coordorigin="2190,7380" coordsize="1440,1410">
              <o:lock v:ext="edit"/>
              <v:rect id="_x0000_s1080" o:spid="_x0000_s1080" o:spt="1" style="position:absolute;left:2745;top:8085;height:465;width:885;" stroked="t" coordsize="21600,21600">
                <v:path/>
                <v:fill focussize="0,0"/>
                <v:stroke color="#FFFFFF"/>
                <v:imagedata o:title=""/>
                <o:lock v:ext="edit"/>
                <v:textbox>
                  <w:txbxContent>
                    <w:p>
                      <w:pPr>
                        <w:jc w:val="center"/>
                      </w:pPr>
                      <w:r>
                        <w:rPr>
                          <w:rFonts w:hint="eastAsia"/>
                        </w:rPr>
                        <w:t>小</w:t>
                      </w:r>
                    </w:p>
                  </w:txbxContent>
                </v:textbox>
              </v:rect>
              <v:rect id="_x0000_s1081" o:spid="_x0000_s1081" o:spt="1" style="position:absolute;left:2745;top:7620;height:465;width:885;" stroked="t" coordsize="21600,21600">
                <v:path/>
                <v:fill focussize="0,0"/>
                <v:stroke color="#FFFFFF"/>
                <v:imagedata o:title=""/>
                <o:lock v:ext="edit"/>
                <v:textbox>
                  <w:txbxContent>
                    <w:p>
                      <w:pPr>
                        <w:jc w:val="center"/>
                      </w:pPr>
                      <w:r>
                        <w:rPr>
                          <w:rFonts w:hint="eastAsia"/>
                        </w:rPr>
                        <w:t>大</w:t>
                      </w:r>
                    </w:p>
                  </w:txbxContent>
                </v:textbox>
              </v:rect>
              <v:rect id="_x0000_s1082" o:spid="_x0000_s1082" o:spt="1" style="position:absolute;left:2190;top:7380;height:1410;width:855;" stroked="t" coordsize="21600,21600">
                <v:path/>
                <v:fill focussize="0,0"/>
                <v:stroke color="#FFFFFF"/>
                <v:imagedata o:title=""/>
                <o:lock v:ext="edit"/>
                <v:textbox>
                  <w:txbxContent>
                    <w:p>
                      <w:pPr>
                        <w:jc w:val="center"/>
                        <w:rPr>
                          <w:rFonts w:hint="eastAsia"/>
                        </w:rPr>
                      </w:pPr>
                      <w:r>
                        <w:rPr>
                          <w:rFonts w:hint="eastAsia"/>
                        </w:rPr>
                        <w:t>品</w:t>
                      </w:r>
                    </w:p>
                    <w:p>
                      <w:pPr>
                        <w:jc w:val="center"/>
                        <w:rPr>
                          <w:rFonts w:hint="eastAsia"/>
                        </w:rPr>
                      </w:pPr>
                      <w:r>
                        <w:rPr>
                          <w:rFonts w:hint="eastAsia"/>
                        </w:rPr>
                        <w:t>牌</w:t>
                      </w:r>
                    </w:p>
                    <w:p>
                      <w:pPr>
                        <w:jc w:val="center"/>
                        <w:rPr>
                          <w:rFonts w:hint="eastAsia"/>
                        </w:rPr>
                      </w:pPr>
                      <w:r>
                        <w:rPr>
                          <w:rFonts w:hint="eastAsia"/>
                        </w:rPr>
                        <w:t>差</w:t>
                      </w:r>
                    </w:p>
                    <w:p>
                      <w:pPr>
                        <w:jc w:val="center"/>
                      </w:pPr>
                      <w:r>
                        <w:rPr>
                          <w:rFonts w:hint="eastAsia"/>
                        </w:rPr>
                        <w:t>异</w:t>
                      </w:r>
                    </w:p>
                  </w:txbxContent>
                </v:textbox>
              </v:rect>
            </v:group>
          </v:group>
        </w:pict>
      </w:r>
      <w:r>
        <w:rPr>
          <w:rFonts w:hint="eastAsia"/>
        </w:rPr>
        <w:t>根据欲购买的产品的不同和消费者在购物时的参与程度的不同，消费者购买行为可以分为四种不同的类型，见图1。</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图1  消费者购买行为类型</w:t>
      </w:r>
      <w:r>
        <w:rPr>
          <w:rStyle w:val="30"/>
          <w:rFonts w:ascii="宋体" w:hAnsi="宋体"/>
          <w:sz w:val="24"/>
          <w:szCs w:val="24"/>
        </w:rPr>
        <w:footnoteReference w:id="7"/>
      </w:r>
    </w:p>
    <w:p>
      <w:pPr>
        <w:pStyle w:val="11"/>
        <w:rPr>
          <w:rFonts w:hint="eastAsia"/>
        </w:rPr>
      </w:pPr>
      <w:r>
        <w:rPr>
          <w:rFonts w:hint="eastAsia"/>
        </w:rPr>
        <w:t>（1）复杂购买行为</w:t>
      </w:r>
    </w:p>
    <w:p>
      <w:pPr>
        <w:pStyle w:val="11"/>
        <w:rPr>
          <w:rFonts w:hint="eastAsia"/>
        </w:rPr>
      </w:pPr>
      <w:r>
        <w:rPr>
          <w:rFonts w:hint="eastAsia"/>
        </w:rPr>
        <w:t>从图1的矩阵分布来看，复杂购买行为指的是消费者在购买产品时，所面临的产品品牌差异大，由此消费者会投入很多的精力和时间来进行选择，同时在发出购买行为之前，消费者会收集信息、比较信息并进行甄别。比如购买汽车、住房等都属于复杂消费行为。</w:t>
      </w:r>
    </w:p>
    <w:p>
      <w:pPr>
        <w:pStyle w:val="11"/>
        <w:rPr>
          <w:rFonts w:hint="eastAsia"/>
        </w:rPr>
      </w:pPr>
      <w:r>
        <w:rPr>
          <w:rFonts w:hint="eastAsia"/>
        </w:rPr>
        <w:t>（2）减少不协调感的购买行为</w:t>
      </w:r>
    </w:p>
    <w:p>
      <w:pPr>
        <w:pStyle w:val="11"/>
        <w:rPr>
          <w:rFonts w:hint="eastAsia"/>
        </w:rPr>
      </w:pPr>
      <w:r>
        <w:rPr>
          <w:rFonts w:hint="eastAsia"/>
        </w:rPr>
        <w:t>该种行为是指消费者在购买产品时介入程度不高，不会花费时间精力去研究产品，购买过程简单迅速，但在购买以后容易认为自己产品具有缺陷或觉得别的产品更好，由此产生后悔的感觉。</w:t>
      </w:r>
    </w:p>
    <w:p>
      <w:pPr>
        <w:pStyle w:val="11"/>
        <w:rPr>
          <w:rFonts w:hint="eastAsia"/>
        </w:rPr>
      </w:pPr>
      <w:r>
        <w:rPr>
          <w:rFonts w:hint="eastAsia"/>
        </w:rPr>
        <w:t>（3）寻求多样化的购买行为</w:t>
      </w:r>
    </w:p>
    <w:p>
      <w:pPr>
        <w:pStyle w:val="11"/>
        <w:rPr>
          <w:rFonts w:hint="eastAsia"/>
        </w:rPr>
      </w:pPr>
      <w:r>
        <w:rPr>
          <w:rFonts w:hint="eastAsia"/>
        </w:rPr>
        <w:t>该种行为是指消费者的消费具有很大的随意性，频繁更换品牌。比如对糖果和方便面的消费就属于寻求多样化的购买行为。消费者消费的时候会因为各种因素转换消费的品牌。</w:t>
      </w:r>
    </w:p>
    <w:p>
      <w:pPr>
        <w:pStyle w:val="11"/>
        <w:rPr>
          <w:rFonts w:hint="eastAsia"/>
        </w:rPr>
      </w:pPr>
      <w:r>
        <w:rPr>
          <w:rFonts w:hint="eastAsia"/>
        </w:rPr>
        <w:t>（4）习惯性购买行为</w:t>
      </w:r>
    </w:p>
    <w:p>
      <w:pPr>
        <w:pStyle w:val="11"/>
        <w:rPr>
          <w:rFonts w:hint="eastAsia"/>
        </w:rPr>
      </w:pPr>
      <w:r>
        <w:rPr>
          <w:rFonts w:hint="eastAsia"/>
        </w:rPr>
        <w:t>该行为通常发生在消费者购买品牌差异小、价格低廉的产品的时候，此时消费者的介入程度会很小，同时形成习惯性购买。在这种情况下，消费者之所以会选择这一品牌，仅仅是因为熟悉，而不会真正形成对某一品牌的态度。对啤酒、洗衣粉等的消费行为就属于该类。</w:t>
      </w:r>
    </w:p>
    <w:p>
      <w:pPr>
        <w:pStyle w:val="11"/>
        <w:rPr>
          <w:rFonts w:hint="eastAsia"/>
        </w:rPr>
      </w:pPr>
      <w:r>
        <w:rPr>
          <w:rFonts w:hint="eastAsia"/>
        </w:rPr>
        <w:t>2、快速消费品消费行为特点</w:t>
      </w:r>
    </w:p>
    <w:p>
      <w:pPr>
        <w:pStyle w:val="11"/>
        <w:rPr>
          <w:rFonts w:hint="eastAsia"/>
        </w:rPr>
      </w:pPr>
      <w:r>
        <w:rPr>
          <w:rFonts w:hint="eastAsia"/>
        </w:rPr>
        <w:t>（1）经常在习惯性与多样化之间跳跃</w:t>
      </w:r>
    </w:p>
    <w:p>
      <w:pPr>
        <w:pStyle w:val="11"/>
        <w:rPr>
          <w:rFonts w:hint="eastAsia"/>
        </w:rPr>
      </w:pPr>
      <w:r>
        <w:rPr>
          <w:rFonts w:hint="eastAsia"/>
        </w:rPr>
        <w:t>所谓习惯性，是指消费者对其所使用的品牌的满意程度达到了某一特定的最低满意水平以后，他就不愿意花费更多的时间和精力去挑选另一替代品牌，从而习惯性的重复购买之前的品牌。这种建立在消费者低参与度的前提下的“品牌忠诚”或许仅仅是因为重复购买本身的便利性。消费者的低参与度决策，其购买行为的产生更容易受到反复性广告的影响。</w:t>
      </w:r>
    </w:p>
    <w:p>
      <w:pPr>
        <w:pStyle w:val="11"/>
        <w:rPr>
          <w:rFonts w:hint="eastAsia"/>
        </w:rPr>
      </w:pPr>
      <w:r>
        <w:rPr>
          <w:rFonts w:hint="eastAsia"/>
        </w:rPr>
        <w:t>（2）不强求最佳</w:t>
      </w:r>
    </w:p>
    <w:p>
      <w:pPr>
        <w:pStyle w:val="11"/>
        <w:rPr>
          <w:rFonts w:hint="eastAsia"/>
        </w:rPr>
      </w:pPr>
      <w:r>
        <w:rPr>
          <w:rFonts w:hint="eastAsia"/>
        </w:rPr>
        <w:t>在低参与度的情况下，进行消费决策时，消费者往往只是被动的接受信息，几乎不做任何的再加工处理。很多的情况下，由于多数消费是非计划的，消费者只是因为受到提醒而进行购买的行为。相对简单的决策规则使得消费者会将花在购物和决策上的时间和精力最小化，从而仅仅只挑选最熟悉的品牌。在这种情况下，消费者寻求的是可接受的而非最佳的满意水平。</w:t>
      </w:r>
    </w:p>
    <w:p>
      <w:pPr>
        <w:pStyle w:val="11"/>
        <w:rPr>
          <w:rFonts w:hint="eastAsia"/>
        </w:rPr>
      </w:pPr>
      <w:r>
        <w:rPr>
          <w:rFonts w:hint="eastAsia"/>
        </w:rPr>
        <w:t>3、耐用消费品消费行为特点</w:t>
      </w:r>
    </w:p>
    <w:p>
      <w:pPr>
        <w:pStyle w:val="11"/>
        <w:rPr>
          <w:rFonts w:hint="eastAsia"/>
        </w:rPr>
      </w:pPr>
      <w:r>
        <w:rPr>
          <w:rFonts w:hint="eastAsia"/>
        </w:rPr>
        <w:t>消费者在购买耐用消费品的时候，其消费行为与购买快速消费品时完全不同，具体表现为：</w:t>
      </w:r>
    </w:p>
    <w:p>
      <w:pPr>
        <w:pStyle w:val="11"/>
        <w:rPr>
          <w:rFonts w:hint="eastAsia"/>
        </w:rPr>
      </w:pPr>
      <w:r>
        <w:rPr>
          <w:rFonts w:hint="eastAsia"/>
        </w:rPr>
        <w:t>首先，</w:t>
      </w:r>
      <w:r>
        <w:t>消费者会仔细比较各种品牌的性能价格比,对产品品质、功效、售后服务质量,包括企业的商誉都有较高要求</w:t>
      </w:r>
      <w:r>
        <w:rPr>
          <w:rFonts w:hint="eastAsia"/>
        </w:rPr>
        <w:t>。影响消费者耐用消费品购买决策的因素有很多，包括：收入、价格、预期、耐用消费品存量及银行利率等。其他因素对耐用消费品的消费都具有双向作用，而预期和耐用消费品的存量则通常是迟滞耐用消费品消费的两个因素。</w:t>
      </w:r>
    </w:p>
    <w:p>
      <w:pPr>
        <w:pStyle w:val="11"/>
        <w:rPr>
          <w:rFonts w:hint="eastAsia"/>
        </w:rPr>
      </w:pPr>
      <w:r>
        <w:rPr>
          <w:rFonts w:hint="eastAsia"/>
        </w:rPr>
        <w:t>其次，</w:t>
      </w:r>
      <w:r>
        <w:t>消费者购买时并不就近购买,而是到规模较大产品较集中的商场进行销售行为,而且经常货比三家。</w:t>
      </w:r>
      <w:r>
        <w:rPr>
          <w:rFonts w:hint="eastAsia"/>
        </w:rPr>
        <w:t>之前，我们分析过消费者的购买行为，知道对于耐用消费品的消费通常属于复杂的购买行为，此时，耐用消费品的品牌差异很大，消费者必须通过诸多的比较分析、信息处理才能最终最初购买决策。因此，较之快速消费品的快速消费、再消费，消费者在购买耐用消费品之前必定选择品牌集中的卖场或参考各处的情况，之后再指定购买决策。</w:t>
      </w:r>
    </w:p>
    <w:p>
      <w:pPr>
        <w:pStyle w:val="11"/>
      </w:pPr>
      <w:r>
        <w:rPr>
          <w:rFonts w:hint="eastAsia"/>
        </w:rPr>
        <w:t>（二）不同行业中广告投入于品牌价值相关性存在差异的原因探讨</w:t>
      </w:r>
    </w:p>
    <w:p>
      <w:pPr>
        <w:pStyle w:val="11"/>
        <w:rPr>
          <w:rFonts w:hint="eastAsia"/>
        </w:rPr>
      </w:pPr>
      <w:r>
        <w:rPr>
          <w:rFonts w:hint="eastAsia"/>
        </w:rPr>
        <w:t>通过以上分析，我们可以对耐用消费品行业与快速消费品行业在品牌价值与广告投入相关性的差异性探讨成因：</w:t>
      </w:r>
    </w:p>
    <w:p>
      <w:pPr>
        <w:pStyle w:val="11"/>
        <w:rPr>
          <w:rFonts w:hint="eastAsia"/>
        </w:rPr>
      </w:pPr>
      <w:r>
        <w:rPr>
          <w:rFonts w:hint="eastAsia"/>
        </w:rPr>
        <w:t>首先，耐用消费品行业所面对的消费行为绝大多数都属于复杂购买行为；而快速消费品行业面对的消费行为多为寻求多样化的购买行为和习惯性购买行为。在复杂购买行为中，消费者的参与程度很高；而在寻求多样化的购买行为和习惯性购买行为中，消费者的参与程度比较低。</w:t>
      </w:r>
    </w:p>
    <w:p>
      <w:pPr>
        <w:pStyle w:val="11"/>
        <w:rPr>
          <w:rFonts w:hint="eastAsia"/>
        </w:rPr>
      </w:pPr>
      <w:r>
        <w:rPr>
          <w:rFonts w:hint="eastAsia"/>
        </w:rPr>
        <w:t>其次，由于在进行复杂购买行为之前，消费者往往要进行诸多调查、比较、研究才做出购买的行动，由此，受到广告刺激形成冲动消费的几率非常小。就如之前分析的一样，影响消费者耐用消费品购买决策的因素包括：收入、价格、预期、耐用消费品存量及银行利率等，这其中并不包括广告。很难想象绝大多数的车迷会因为奔驰新出的一款广告而将新款的</w:t>
      </w:r>
      <w:r>
        <w:t>SLS AMG</w:t>
      </w:r>
      <w:r>
        <w:rPr>
          <w:rFonts w:hint="eastAsia"/>
        </w:rPr>
        <w:t>收于麾下。相反，多数的消费都是建立在信息搜集、多方打听、分析比较、最后再进行决策的基础上的。</w:t>
      </w:r>
    </w:p>
    <w:p>
      <w:pPr>
        <w:pStyle w:val="11"/>
        <w:rPr>
          <w:rFonts w:hint="eastAsia"/>
        </w:rPr>
      </w:pPr>
      <w:r>
        <w:rPr>
          <w:rFonts w:hint="eastAsia"/>
        </w:rPr>
        <w:t>再次，在寻求多样化的购买行为和习惯性购买行为中，消费者的参与程度比较低。相对简单的决策规则使得消费者会尽量减少花在购物和决策上的时间和精力，在购买产品时，仅仅只挑选最熟悉的品牌。而“最熟悉的品牌”有两个来源：其一，是过往经常购买的品牌，也即消费者遵循习惯性购买原则；其二，是信息接触最多的品牌，也即广告曝光度很大的品牌。众所周知，曝光度是建立在广告投入的基础上的，也就是说，广告投入越多的品牌曝光度就越大，消费者接触到的机会就越大，从而越有可能成为消费者“最熟悉的品牌”。此外，如上面分析过的，消费者在做低参与度决策时，由于他处于一种消极状况，刺激和反射之间的结合更容易通过反复性广告得以建立。当消费者进入商场，看到某一产品时，产品与广告之间的联想就可能被激活，这是最容易做出的事情就是不假思索地购买这一产品。而这种反复性的广告就是在广告投入的支撑下得以实现的。因此，我们可以说，快速消费品的购买，在很大的程度上会受到广告投入的影响。</w:t>
      </w: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r>
        <w:rPr>
          <w:rFonts w:hint="eastAsia"/>
        </w:rPr>
        <w:t>参考文献</w:t>
      </w:r>
    </w:p>
    <w:p>
      <w:pPr>
        <w:ind w:firstLine="480" w:firstLineChars="200"/>
        <w:rPr>
          <w:rFonts w:ascii="Times New Roman" w:hAnsi="宋体"/>
        </w:rPr>
      </w:pPr>
      <w:r>
        <w:rPr>
          <w:rFonts w:ascii="Times New Roman" w:hAnsi="宋体"/>
        </w:rPr>
        <w:t>[1]菲利普·科特勒，洪瑞云等著：梅清豪译，《营销管理（亚洲版》，《中国人民大学出版社》，2004年。</w:t>
      </w:r>
    </w:p>
    <w:p>
      <w:pPr>
        <w:ind w:firstLine="480" w:firstLineChars="200"/>
        <w:rPr>
          <w:rFonts w:hint="eastAsia" w:ascii="Times New Roman" w:hAnsi="Times New Roman"/>
        </w:rPr>
      </w:pPr>
      <w:r>
        <w:rPr>
          <w:rFonts w:ascii="Times New Roman" w:hAnsi="Times New Roman"/>
        </w:rPr>
        <w:t xml:space="preserve">[2] </w:t>
      </w:r>
      <w:r>
        <w:rPr>
          <w:rFonts w:ascii="Times New Roman" w:hAnsi="宋体"/>
        </w:rPr>
        <w:t>姬志恒：《广告投入与品牌资产的价值</w:t>
      </w:r>
      <w:r>
        <w:rPr>
          <w:rFonts w:ascii="Times New Roman" w:hAnsi="Times New Roman"/>
        </w:rPr>
        <w:t>——</w:t>
      </w:r>
      <w:r>
        <w:rPr>
          <w:rFonts w:ascii="Times New Roman" w:hAnsi="宋体"/>
        </w:rPr>
        <w:t>评价广告投入效益的新视角》，价值工程，</w:t>
      </w:r>
      <w:r>
        <w:rPr>
          <w:rFonts w:ascii="Times New Roman" w:hAnsi="Times New Roman"/>
        </w:rPr>
        <w:t>2008</w:t>
      </w:r>
      <w:r>
        <w:rPr>
          <w:rFonts w:ascii="Times New Roman" w:hAnsi="宋体"/>
        </w:rPr>
        <w:t>年第</w:t>
      </w:r>
      <w:r>
        <w:rPr>
          <w:rFonts w:ascii="Times New Roman" w:hAnsi="Times New Roman"/>
        </w:rPr>
        <w:t>9</w:t>
      </w:r>
      <w:r>
        <w:rPr>
          <w:rFonts w:ascii="Times New Roman" w:hAnsi="宋体"/>
        </w:rPr>
        <w:t>期。</w:t>
      </w:r>
    </w:p>
    <w:p>
      <w:pPr>
        <w:ind w:firstLine="480" w:firstLineChars="200"/>
        <w:rPr>
          <w:rFonts w:ascii="Times New Roman" w:hAnsi="Times New Roman"/>
        </w:rPr>
      </w:pPr>
      <w:r>
        <w:rPr>
          <w:rFonts w:ascii="Times New Roman" w:hAnsi="Times New Roman"/>
        </w:rPr>
        <w:t xml:space="preserve">[3] </w:t>
      </w:r>
      <w:r>
        <w:rPr>
          <w:rFonts w:ascii="Times New Roman" w:hAnsi="宋体"/>
        </w:rPr>
        <w:t>倪学志：《中国乳品加工企业广告行为分析》，经济论坛，</w:t>
      </w:r>
      <w:r>
        <w:rPr>
          <w:rFonts w:ascii="Times New Roman" w:hAnsi="Times New Roman"/>
        </w:rPr>
        <w:t>2008</w:t>
      </w:r>
      <w:r>
        <w:rPr>
          <w:rFonts w:ascii="Times New Roman" w:hAnsi="宋体"/>
        </w:rPr>
        <w:t>年第</w:t>
      </w:r>
      <w:r>
        <w:rPr>
          <w:rFonts w:ascii="Times New Roman" w:hAnsi="Times New Roman"/>
        </w:rPr>
        <w:t>18</w:t>
      </w:r>
      <w:r>
        <w:rPr>
          <w:rFonts w:ascii="Times New Roman" w:hAnsi="宋体"/>
        </w:rPr>
        <w:t>期。</w:t>
      </w:r>
    </w:p>
    <w:p>
      <w:pPr>
        <w:ind w:firstLine="480" w:firstLineChars="200"/>
        <w:rPr>
          <w:rFonts w:ascii="Times New Roman" w:hAnsi="Times New Roman"/>
        </w:rPr>
      </w:pPr>
      <w:r>
        <w:rPr>
          <w:rFonts w:ascii="Times New Roman" w:hAnsi="Times New Roman"/>
        </w:rPr>
        <w:t xml:space="preserve">[4] </w:t>
      </w:r>
      <w:r>
        <w:rPr>
          <w:rFonts w:ascii="Times New Roman" w:hAnsi="宋体"/>
        </w:rPr>
        <w:t>乔均，王玮：《基于价格和广告投放的汽车品牌资产实证研究》，市场营销导刊，</w:t>
      </w:r>
      <w:r>
        <w:rPr>
          <w:rFonts w:ascii="Times New Roman" w:hAnsi="Times New Roman"/>
        </w:rPr>
        <w:t>2008</w:t>
      </w:r>
      <w:r>
        <w:rPr>
          <w:rFonts w:ascii="Times New Roman" w:hAnsi="宋体"/>
        </w:rPr>
        <w:t>年第</w:t>
      </w:r>
      <w:r>
        <w:rPr>
          <w:rFonts w:ascii="Times New Roman" w:hAnsi="Times New Roman"/>
        </w:rPr>
        <w:t>4</w:t>
      </w:r>
      <w:r>
        <w:rPr>
          <w:rFonts w:ascii="Times New Roman" w:hAnsi="宋体"/>
        </w:rPr>
        <w:t>期。</w:t>
      </w:r>
    </w:p>
    <w:p>
      <w:pPr>
        <w:ind w:firstLine="480" w:firstLineChars="200"/>
        <w:rPr>
          <w:rFonts w:ascii="Times New Roman" w:hAnsi="Times New Roman"/>
        </w:rPr>
      </w:pPr>
      <w:r>
        <w:rPr>
          <w:rFonts w:ascii="Times New Roman" w:hAnsi="Times New Roman"/>
        </w:rPr>
        <w:t xml:space="preserve">[5] </w:t>
      </w:r>
      <w:r>
        <w:rPr>
          <w:rFonts w:ascii="Times New Roman" w:hAnsi="宋体"/>
        </w:rPr>
        <w:t>约翰</w:t>
      </w:r>
      <w:r>
        <w:rPr>
          <w:rFonts w:ascii="Times New Roman" w:hAnsi="Times New Roman"/>
        </w:rPr>
        <w:t>·</w:t>
      </w:r>
      <w:r>
        <w:rPr>
          <w:rFonts w:ascii="Times New Roman" w:hAnsi="宋体"/>
        </w:rPr>
        <w:t>菲利普</w:t>
      </w:r>
      <w:r>
        <w:rPr>
          <w:rFonts w:ascii="Times New Roman" w:hAnsi="Times New Roman"/>
        </w:rPr>
        <w:t>·</w:t>
      </w:r>
      <w:r>
        <w:rPr>
          <w:rFonts w:ascii="Times New Roman" w:hAnsi="宋体"/>
        </w:rPr>
        <w:t>琼斯：《广告与品牌策划》，机械工业出版社，</w:t>
      </w:r>
      <w:r>
        <w:rPr>
          <w:rFonts w:ascii="Times New Roman" w:hAnsi="Times New Roman"/>
        </w:rPr>
        <w:t>1999</w:t>
      </w:r>
      <w:r>
        <w:rPr>
          <w:rFonts w:ascii="Times New Roman" w:hAnsi="宋体"/>
        </w:rPr>
        <w:t>年。</w:t>
      </w:r>
    </w:p>
    <w:p>
      <w:pPr>
        <w:ind w:firstLine="480" w:firstLineChars="200"/>
        <w:rPr>
          <w:rFonts w:ascii="Times New Roman" w:hAnsi="Times New Roman"/>
        </w:rPr>
      </w:pPr>
      <w:r>
        <w:rPr>
          <w:rFonts w:ascii="Times New Roman" w:hAnsi="Times New Roman"/>
        </w:rPr>
        <w:t xml:space="preserve">[6] </w:t>
      </w:r>
      <w:r>
        <w:rPr>
          <w:rFonts w:ascii="Times New Roman" w:hAnsi="宋体"/>
        </w:rPr>
        <w:t>约翰</w:t>
      </w:r>
      <w:r>
        <w:rPr>
          <w:rFonts w:ascii="Times New Roman" w:hAnsi="Times New Roman"/>
        </w:rPr>
        <w:t>·</w:t>
      </w:r>
      <w:r>
        <w:rPr>
          <w:rFonts w:ascii="Times New Roman" w:hAnsi="宋体"/>
        </w:rPr>
        <w:t>菲利普</w:t>
      </w:r>
      <w:r>
        <w:rPr>
          <w:rFonts w:ascii="Times New Roman" w:hAnsi="Times New Roman"/>
        </w:rPr>
        <w:t>·</w:t>
      </w:r>
      <w:r>
        <w:rPr>
          <w:rFonts w:ascii="Times New Roman" w:hAnsi="宋体"/>
        </w:rPr>
        <w:t>琼斯：《强势品牌的背后</w:t>
      </w:r>
      <w:r>
        <w:rPr>
          <w:rFonts w:ascii="Times New Roman" w:hAnsi="Times New Roman"/>
        </w:rPr>
        <w:t>——</w:t>
      </w:r>
      <w:r>
        <w:rPr>
          <w:rFonts w:ascii="Times New Roman" w:hAnsi="宋体"/>
        </w:rPr>
        <w:t>从广告战略到广告攻势》，机械工业出版社，</w:t>
      </w:r>
      <w:r>
        <w:rPr>
          <w:rFonts w:ascii="Times New Roman" w:hAnsi="Times New Roman"/>
        </w:rPr>
        <w:t>2002</w:t>
      </w:r>
      <w:r>
        <w:rPr>
          <w:rFonts w:ascii="Times New Roman" w:hAnsi="宋体"/>
        </w:rPr>
        <w:t>年。</w:t>
      </w:r>
    </w:p>
    <w:p>
      <w:pPr>
        <w:ind w:firstLine="480" w:firstLineChars="200"/>
        <w:rPr>
          <w:rFonts w:hint="eastAsia" w:ascii="Times New Roman" w:hAnsi="Times New Roman"/>
        </w:rPr>
      </w:pPr>
      <w:r>
        <w:rPr>
          <w:rFonts w:ascii="Times New Roman" w:hAnsi="Times New Roman"/>
        </w:rPr>
        <w:t xml:space="preserve">[7] </w:t>
      </w:r>
      <w:r>
        <w:rPr>
          <w:rFonts w:ascii="Times New Roman" w:hAnsi="宋体"/>
        </w:rPr>
        <w:t>约翰</w:t>
      </w:r>
      <w:r>
        <w:rPr>
          <w:rFonts w:ascii="Times New Roman" w:hAnsi="Times New Roman"/>
        </w:rPr>
        <w:t>·</w:t>
      </w:r>
      <w:r>
        <w:rPr>
          <w:rFonts w:ascii="Times New Roman" w:hAnsi="宋体"/>
        </w:rPr>
        <w:t>菲利普</w:t>
      </w:r>
      <w:r>
        <w:rPr>
          <w:rFonts w:ascii="Times New Roman" w:hAnsi="Times New Roman"/>
        </w:rPr>
        <w:t>·</w:t>
      </w:r>
      <w:r>
        <w:rPr>
          <w:rFonts w:ascii="Times New Roman" w:hAnsi="宋体"/>
        </w:rPr>
        <w:t>琼斯著：范秀成等译，《从广告战略到广告攻略》，机械工业出版社，</w:t>
      </w:r>
      <w:r>
        <w:rPr>
          <w:rFonts w:ascii="Times New Roman" w:hAnsi="Times New Roman"/>
        </w:rPr>
        <w:t>2002</w:t>
      </w:r>
      <w:r>
        <w:rPr>
          <w:rFonts w:ascii="Times New Roman" w:hAnsi="宋体"/>
        </w:rPr>
        <w:t>年。</w:t>
      </w:r>
    </w:p>
    <w:p>
      <w:pPr>
        <w:ind w:firstLine="480" w:firstLineChars="200"/>
        <w:rPr>
          <w:rFonts w:ascii="Times New Roman" w:hAnsi="Times New Roman"/>
        </w:rPr>
      </w:pPr>
      <w:r>
        <w:rPr>
          <w:rFonts w:ascii="Times New Roman" w:hAnsi="Times New Roman"/>
        </w:rPr>
        <w:t xml:space="preserve">[8] </w:t>
      </w:r>
      <w:r>
        <w:rPr>
          <w:rFonts w:ascii="Times New Roman" w:hAnsi="宋体"/>
        </w:rPr>
        <w:t>朱相宇：《提高广告对口牌的贡献度》，企业研究，</w:t>
      </w:r>
      <w:r>
        <w:rPr>
          <w:rFonts w:ascii="Times New Roman" w:hAnsi="Times New Roman"/>
        </w:rPr>
        <w:t>2006</w:t>
      </w:r>
      <w:r>
        <w:rPr>
          <w:rFonts w:ascii="Times New Roman" w:hAnsi="宋体"/>
        </w:rPr>
        <w:t>年第</w:t>
      </w:r>
      <w:r>
        <w:rPr>
          <w:rFonts w:ascii="Times New Roman" w:hAnsi="Times New Roman"/>
        </w:rPr>
        <w:t>1</w:t>
      </w:r>
      <w:r>
        <w:rPr>
          <w:rFonts w:ascii="Times New Roman" w:hAnsi="宋体"/>
        </w:rPr>
        <w:t>期。</w:t>
      </w:r>
    </w:p>
    <w:p>
      <w:pPr>
        <w:ind w:firstLine="480" w:firstLineChars="200"/>
        <w:rPr>
          <w:rFonts w:ascii="Times New Roman" w:hAnsi="Times New Roman"/>
        </w:rPr>
      </w:pPr>
      <w:r>
        <w:rPr>
          <w:rFonts w:ascii="Times New Roman" w:hAnsi="Times New Roman"/>
        </w:rPr>
        <w:t>[9] Aaker, D. A., Keller, K. L., Consumer Evaluation of Brand Extension, Journal of Marketing, 1990.</w:t>
      </w:r>
    </w:p>
    <w:p>
      <w:pPr>
        <w:ind w:firstLine="480" w:firstLineChars="200"/>
        <w:rPr>
          <w:rFonts w:ascii="Times New Roman" w:hAnsi="Times New Roman"/>
        </w:rPr>
      </w:pPr>
      <w:r>
        <w:rPr>
          <w:rFonts w:ascii="Times New Roman" w:hAnsi="Times New Roman"/>
        </w:rPr>
        <w:t>[10] Aaker, D. A., Managing Brand Equity: Capitalizing on the Value of a Brand Name, Free Press, New York, 1991.</w:t>
      </w:r>
    </w:p>
    <w:p>
      <w:pPr>
        <w:ind w:firstLine="480" w:firstLineChars="200"/>
        <w:rPr>
          <w:rFonts w:ascii="Times New Roman" w:hAnsi="Times New Roman"/>
        </w:rPr>
      </w:pPr>
      <w:r>
        <w:rPr>
          <w:rFonts w:ascii="Times New Roman" w:hAnsi="Times New Roman"/>
        </w:rPr>
        <w:t>[11] Gert Assmus, John U. Farlet and Donald R. Lehmann. How Advertising Affects Scales: Meta-Analysis of Econometric Results. Journal of Marketing Research. February 1984.</w:t>
      </w:r>
    </w:p>
    <w:p>
      <w:pPr>
        <w:ind w:firstLine="480" w:firstLineChars="200"/>
        <w:rPr>
          <w:rFonts w:ascii="Times New Roman" w:hAnsi="Times New Roman"/>
        </w:rPr>
      </w:pPr>
      <w:r>
        <w:rPr>
          <w:rFonts w:ascii="Times New Roman" w:hAnsi="Times New Roman"/>
        </w:rPr>
        <w:t>[12] Keller, K. L., Conceptualizing, Measuring and Managing Customer–Based Brand Equity, Journal of Marketing, 1993.</w:t>
      </w:r>
    </w:p>
    <w:p>
      <w:pPr>
        <w:ind w:firstLine="480" w:firstLineChars="200"/>
        <w:rPr>
          <w:rFonts w:ascii="Times New Roman" w:hAnsi="Times New Roman"/>
        </w:rPr>
      </w:pPr>
      <w:r>
        <w:rPr>
          <w:rFonts w:ascii="Times New Roman" w:hAnsi="Times New Roman"/>
        </w:rPr>
        <w:t>[13] Keller K. L., The Effects of Brand Name Suggestiveness on Advertising Recall, Journal of Marketing, 1998.</w:t>
      </w:r>
    </w:p>
    <w:p>
      <w:pPr>
        <w:ind w:firstLine="480" w:firstLineChars="200"/>
        <w:rPr>
          <w:rFonts w:ascii="Times New Roman" w:hAnsi="Times New Roman"/>
        </w:rPr>
      </w:pPr>
      <w:r>
        <w:rPr>
          <w:rFonts w:ascii="Times New Roman" w:hAnsi="Times New Roman"/>
        </w:rPr>
        <w:t>[14] Shocker, A., Weitz, B., A Perspective on Brand Equity Principles and Issues, Summary of Marketing Science Institute Conference, Cambridge, MA. 1988.</w:t>
      </w:r>
    </w:p>
    <w:p>
      <w:pPr>
        <w:ind w:firstLine="480" w:firstLineChars="200"/>
        <w:rPr>
          <w:rFonts w:ascii="Times New Roman" w:hAnsi="Times New Roman"/>
        </w:rPr>
      </w:pPr>
      <w:r>
        <w:rPr>
          <w:rFonts w:ascii="Times New Roman" w:hAnsi="Times New Roman"/>
        </w:rPr>
        <w:t>[15] Simon, C. J., Sullivan, M. W., The Measurement and Determinants of Brand Equity: A Financial Approach, Marketing Science, Winter, 1993.</w:t>
      </w:r>
    </w:p>
    <w:p>
      <w:pPr>
        <w:rPr>
          <w:rFonts w:hint="eastAsia"/>
        </w:rPr>
      </w:pPr>
      <w:r>
        <w:rPr>
          <w:rFonts w:hint="eastAsia"/>
        </w:rPr>
        <w:br w:type="page"/>
      </w:r>
    </w:p>
    <w:p>
      <w:pPr>
        <w:spacing w:after="40" w:line="300" w:lineRule="auto"/>
        <w:ind w:firstLine="482" w:firstLineChars="200"/>
        <w:rPr>
          <w:rFonts w:hint="eastAsia"/>
          <w:b/>
          <w:szCs w:val="21"/>
        </w:rPr>
      </w:pPr>
    </w:p>
    <w:p>
      <w:pPr>
        <w:jc w:val="center"/>
        <w:rPr>
          <w:rFonts w:hint="eastAsia"/>
          <w:b/>
          <w:sz w:val="32"/>
          <w:szCs w:val="32"/>
        </w:rPr>
      </w:pPr>
      <w:r>
        <w:rPr>
          <w:rFonts w:hint="eastAsia"/>
          <w:b/>
          <w:sz w:val="32"/>
          <w:szCs w:val="32"/>
        </w:rPr>
        <w:t>【案例分析】重庆啤酒并购高额溢价解析</w:t>
      </w:r>
    </w:p>
    <w:p>
      <w:pPr>
        <w:jc w:val="center"/>
        <w:rPr>
          <w:rFonts w:hint="eastAsia"/>
          <w:b/>
          <w:sz w:val="32"/>
          <w:szCs w:val="32"/>
        </w:rPr>
      </w:pPr>
      <w:r>
        <w:rPr>
          <w:rFonts w:hint="eastAsia"/>
          <w:b/>
          <w:sz w:val="32"/>
          <w:szCs w:val="32"/>
        </w:rPr>
        <w:t>寇垠</w:t>
      </w:r>
    </w:p>
    <w:p>
      <w:pPr>
        <w:pStyle w:val="15"/>
        <w:rPr>
          <w:lang/>
        </w:rPr>
      </w:pPr>
      <w:r>
        <w:rPr>
          <w:b/>
          <w:szCs w:val="21"/>
        </w:rPr>
        <w:fldChar w:fldCharType="begin"/>
      </w:r>
      <w:r>
        <w:rPr>
          <w:b/>
          <w:szCs w:val="21"/>
        </w:rPr>
        <w:instrText xml:space="preserve"> </w:instrText>
      </w:r>
      <w:r>
        <w:rPr>
          <w:rFonts w:hint="eastAsia"/>
          <w:b/>
          <w:szCs w:val="21"/>
        </w:rPr>
        <w:instrText xml:space="preserve">TOC \o "1-3" \h \z \u</w:instrText>
      </w:r>
      <w:r>
        <w:rPr>
          <w:b/>
          <w:szCs w:val="21"/>
        </w:rPr>
        <w:instrText xml:space="preserve"> </w:instrText>
      </w:r>
      <w:r>
        <w:rPr>
          <w:b/>
          <w:szCs w:val="21"/>
        </w:rPr>
        <w:fldChar w:fldCharType="separate"/>
      </w:r>
      <w:r>
        <w:rPr>
          <w:rStyle w:val="28"/>
          <w:lang/>
        </w:rPr>
        <w:fldChar w:fldCharType="begin"/>
      </w:r>
      <w:r>
        <w:rPr>
          <w:rStyle w:val="28"/>
          <w:lang/>
        </w:rPr>
        <w:instrText xml:space="preserve"> </w:instrText>
      </w:r>
      <w:r>
        <w:rPr>
          <w:lang/>
        </w:rPr>
        <w:instrText xml:space="preserve">HYPERLINK \l "_Toc277671824"</w:instrText>
      </w:r>
      <w:r>
        <w:rPr>
          <w:rStyle w:val="28"/>
          <w:lang/>
        </w:rPr>
        <w:instrText xml:space="preserve"> </w:instrText>
      </w:r>
      <w:r>
        <w:rPr>
          <w:rStyle w:val="28"/>
          <w:lang/>
        </w:rPr>
        <w:fldChar w:fldCharType="separate"/>
      </w:r>
      <w:r>
        <w:rPr>
          <w:rStyle w:val="28"/>
          <w:rFonts w:hint="eastAsia"/>
          <w:lang/>
        </w:rPr>
        <w:t>引言</w:t>
      </w:r>
      <w:r>
        <w:rPr>
          <w:lang/>
        </w:rPr>
        <w:tab/>
      </w:r>
      <w:r>
        <w:rPr>
          <w:lang/>
        </w:rPr>
        <w:fldChar w:fldCharType="begin"/>
      </w:r>
      <w:r>
        <w:rPr>
          <w:lang/>
        </w:rPr>
        <w:instrText xml:space="preserve"> PAGEREF _Toc277671824 \h </w:instrText>
      </w:r>
      <w:r>
        <w:rPr>
          <w:lang/>
        </w:rPr>
        <w:fldChar w:fldCharType="separate"/>
      </w:r>
      <w:r>
        <w:rPr>
          <w:lang/>
        </w:rPr>
        <w:t>2</w:t>
      </w:r>
      <w:r>
        <w:rPr>
          <w:lang/>
        </w:rPr>
        <w:fldChar w:fldCharType="end"/>
      </w:r>
      <w:r>
        <w:rPr>
          <w:rStyle w:val="28"/>
          <w:lang/>
        </w:rPr>
        <w:fldChar w:fldCharType="end"/>
      </w:r>
    </w:p>
    <w:p>
      <w:pPr>
        <w:pStyle w:val="15"/>
        <w:rPr>
          <w:lang/>
        </w:rPr>
      </w:pPr>
      <w:r>
        <w:rPr>
          <w:rStyle w:val="28"/>
          <w:lang/>
        </w:rPr>
        <w:fldChar w:fldCharType="begin"/>
      </w:r>
      <w:r>
        <w:rPr>
          <w:rStyle w:val="28"/>
          <w:lang/>
        </w:rPr>
        <w:instrText xml:space="preserve"> </w:instrText>
      </w:r>
      <w:r>
        <w:rPr>
          <w:lang/>
        </w:rPr>
        <w:instrText xml:space="preserve">HYPERLINK \l "_Toc277671825"</w:instrText>
      </w:r>
      <w:r>
        <w:rPr>
          <w:rStyle w:val="28"/>
          <w:lang/>
        </w:rPr>
        <w:instrText xml:space="preserve"> </w:instrText>
      </w:r>
      <w:r>
        <w:rPr>
          <w:rStyle w:val="28"/>
          <w:lang/>
        </w:rPr>
        <w:fldChar w:fldCharType="separate"/>
      </w:r>
      <w:r>
        <w:rPr>
          <w:rStyle w:val="28"/>
          <w:rFonts w:hint="eastAsia"/>
          <w:lang/>
        </w:rPr>
        <w:t>一、重庆啤酒历史业绩</w:t>
      </w:r>
      <w:r>
        <w:rPr>
          <w:lang/>
        </w:rPr>
        <w:tab/>
      </w:r>
      <w:r>
        <w:rPr>
          <w:lang/>
        </w:rPr>
        <w:fldChar w:fldCharType="begin"/>
      </w:r>
      <w:r>
        <w:rPr>
          <w:lang/>
        </w:rPr>
        <w:instrText xml:space="preserve"> PAGEREF _Toc277671825 \h </w:instrText>
      </w:r>
      <w:r>
        <w:rPr>
          <w:lang/>
        </w:rPr>
        <w:fldChar w:fldCharType="separate"/>
      </w:r>
      <w:r>
        <w:rPr>
          <w:lang/>
        </w:rPr>
        <w:t>2</w:t>
      </w:r>
      <w:r>
        <w:rPr>
          <w:lang/>
        </w:rPr>
        <w:fldChar w:fldCharType="end"/>
      </w:r>
      <w:r>
        <w:rPr>
          <w:rStyle w:val="28"/>
          <w:lang/>
        </w:rPr>
        <w:fldChar w:fldCharType="end"/>
      </w:r>
    </w:p>
    <w:p>
      <w:pPr>
        <w:pStyle w:val="17"/>
        <w:rPr>
          <w:lang/>
        </w:rPr>
      </w:pPr>
      <w:r>
        <w:rPr>
          <w:rStyle w:val="28"/>
          <w:lang/>
        </w:rPr>
        <w:fldChar w:fldCharType="begin"/>
      </w:r>
      <w:r>
        <w:rPr>
          <w:rStyle w:val="28"/>
          <w:lang/>
        </w:rPr>
        <w:instrText xml:space="preserve"> </w:instrText>
      </w:r>
      <w:r>
        <w:rPr>
          <w:lang/>
        </w:rPr>
        <w:instrText xml:space="preserve">HYPERLINK \l "_Toc277671826"</w:instrText>
      </w:r>
      <w:r>
        <w:rPr>
          <w:rStyle w:val="28"/>
          <w:lang/>
        </w:rPr>
        <w:instrText xml:space="preserve"> </w:instrText>
      </w:r>
      <w:r>
        <w:rPr>
          <w:rStyle w:val="28"/>
          <w:lang/>
        </w:rPr>
        <w:fldChar w:fldCharType="separate"/>
      </w:r>
      <w:r>
        <w:rPr>
          <w:rStyle w:val="28"/>
          <w:rFonts w:hint="eastAsia"/>
          <w:lang/>
        </w:rPr>
        <w:t>（一）产量规模和市场占有率排名前五</w:t>
      </w:r>
      <w:r>
        <w:rPr>
          <w:lang/>
        </w:rPr>
        <w:tab/>
      </w:r>
      <w:r>
        <w:rPr>
          <w:lang/>
        </w:rPr>
        <w:fldChar w:fldCharType="begin"/>
      </w:r>
      <w:r>
        <w:rPr>
          <w:lang/>
        </w:rPr>
        <w:instrText xml:space="preserve"> PAGEREF _Toc277671826 \h </w:instrText>
      </w:r>
      <w:r>
        <w:rPr>
          <w:lang/>
        </w:rPr>
        <w:fldChar w:fldCharType="separate"/>
      </w:r>
      <w:r>
        <w:rPr>
          <w:lang/>
        </w:rPr>
        <w:t>2</w:t>
      </w:r>
      <w:r>
        <w:rPr>
          <w:lang/>
        </w:rPr>
        <w:fldChar w:fldCharType="end"/>
      </w:r>
      <w:r>
        <w:rPr>
          <w:rStyle w:val="28"/>
          <w:lang/>
        </w:rPr>
        <w:fldChar w:fldCharType="end"/>
      </w:r>
    </w:p>
    <w:p>
      <w:pPr>
        <w:pStyle w:val="17"/>
        <w:rPr>
          <w:lang/>
        </w:rPr>
      </w:pPr>
      <w:r>
        <w:rPr>
          <w:rStyle w:val="28"/>
          <w:lang/>
        </w:rPr>
        <w:fldChar w:fldCharType="begin"/>
      </w:r>
      <w:r>
        <w:rPr>
          <w:rStyle w:val="28"/>
          <w:lang/>
        </w:rPr>
        <w:instrText xml:space="preserve"> </w:instrText>
      </w:r>
      <w:r>
        <w:rPr>
          <w:lang/>
        </w:rPr>
        <w:instrText xml:space="preserve">HYPERLINK \l "_Toc277671827"</w:instrText>
      </w:r>
      <w:r>
        <w:rPr>
          <w:rStyle w:val="28"/>
          <w:lang/>
        </w:rPr>
        <w:instrText xml:space="preserve"> </w:instrText>
      </w:r>
      <w:r>
        <w:rPr>
          <w:rStyle w:val="28"/>
          <w:lang/>
        </w:rPr>
        <w:fldChar w:fldCharType="separate"/>
      </w:r>
      <w:r>
        <w:rPr>
          <w:rStyle w:val="28"/>
          <w:rFonts w:hint="eastAsia"/>
          <w:lang/>
        </w:rPr>
        <w:t>（二）相关财务指标</w:t>
      </w:r>
      <w:r>
        <w:rPr>
          <w:lang/>
        </w:rPr>
        <w:tab/>
      </w:r>
      <w:r>
        <w:rPr>
          <w:lang/>
        </w:rPr>
        <w:fldChar w:fldCharType="begin"/>
      </w:r>
      <w:r>
        <w:rPr>
          <w:lang/>
        </w:rPr>
        <w:instrText xml:space="preserve"> PAGEREF _Toc277671827 \h </w:instrText>
      </w:r>
      <w:r>
        <w:rPr>
          <w:lang/>
        </w:rPr>
        <w:fldChar w:fldCharType="separate"/>
      </w:r>
      <w:r>
        <w:rPr>
          <w:lang/>
        </w:rPr>
        <w:t>3</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"_Toc277671828"</w:instrText>
      </w:r>
      <w:r>
        <w:rPr>
          <w:rStyle w:val="28"/>
          <w:lang/>
        </w:rPr>
        <w:instrText xml:space="preserve"> </w:instrText>
      </w:r>
      <w:r>
        <w:rPr>
          <w:rStyle w:val="28"/>
          <w:lang/>
        </w:rPr>
        <w:fldChar w:fldCharType="separate"/>
      </w:r>
      <w:r>
        <w:rPr>
          <w:rStyle w:val="28"/>
          <w:lang/>
        </w:rPr>
        <w:t>1</w:t>
      </w:r>
      <w:r>
        <w:rPr>
          <w:rStyle w:val="28"/>
          <w:rFonts w:hint="eastAsia"/>
          <w:lang/>
        </w:rPr>
        <w:t>、各项利润指标</w:t>
      </w:r>
      <w:r>
        <w:rPr>
          <w:lang/>
        </w:rPr>
        <w:tab/>
      </w:r>
      <w:r>
        <w:rPr>
          <w:lang/>
        </w:rPr>
        <w:fldChar w:fldCharType="begin"/>
      </w:r>
      <w:r>
        <w:rPr>
          <w:lang/>
        </w:rPr>
        <w:instrText xml:space="preserve"> PAGEREF _Toc277671828 \h </w:instrText>
      </w:r>
      <w:r>
        <w:rPr>
          <w:lang/>
        </w:rPr>
        <w:fldChar w:fldCharType="separate"/>
      </w:r>
      <w:r>
        <w:rPr>
          <w:lang/>
        </w:rPr>
        <w:t>3</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"_Toc277671829"</w:instrText>
      </w:r>
      <w:r>
        <w:rPr>
          <w:rStyle w:val="28"/>
          <w:lang/>
        </w:rPr>
        <w:instrText xml:space="preserve"> </w:instrText>
      </w:r>
      <w:r>
        <w:rPr>
          <w:rStyle w:val="28"/>
          <w:lang/>
        </w:rPr>
        <w:fldChar w:fldCharType="separate"/>
      </w:r>
      <w:r>
        <w:rPr>
          <w:rStyle w:val="28"/>
          <w:lang/>
        </w:rPr>
        <w:t>2</w:t>
      </w:r>
      <w:r>
        <w:rPr>
          <w:rStyle w:val="28"/>
          <w:rFonts w:hint="eastAsia"/>
          <w:lang/>
        </w:rPr>
        <w:t>、重啤各项利润指标与行业平均水平的比较</w:t>
      </w:r>
      <w:r>
        <w:rPr>
          <w:lang/>
        </w:rPr>
        <w:tab/>
      </w:r>
      <w:r>
        <w:rPr>
          <w:lang/>
        </w:rPr>
        <w:fldChar w:fldCharType="begin"/>
      </w:r>
      <w:r>
        <w:rPr>
          <w:lang/>
        </w:rPr>
        <w:instrText xml:space="preserve"> PAGEREF _Toc277671829 \h </w:instrText>
      </w:r>
      <w:r>
        <w:rPr>
          <w:lang/>
        </w:rPr>
        <w:fldChar w:fldCharType="separate"/>
      </w:r>
      <w:r>
        <w:rPr>
          <w:lang/>
        </w:rPr>
        <w:t>4</w:t>
      </w:r>
      <w:r>
        <w:rPr>
          <w:lang/>
        </w:rPr>
        <w:fldChar w:fldCharType="end"/>
      </w:r>
      <w:r>
        <w:rPr>
          <w:rStyle w:val="28"/>
          <w:lang/>
        </w:rPr>
        <w:fldChar w:fldCharType="end"/>
      </w:r>
    </w:p>
    <w:p>
      <w:pPr>
        <w:pStyle w:val="15"/>
        <w:rPr>
          <w:lang/>
        </w:rPr>
      </w:pPr>
      <w:r>
        <w:rPr>
          <w:rStyle w:val="28"/>
          <w:lang/>
        </w:rPr>
        <w:fldChar w:fldCharType="begin"/>
      </w:r>
      <w:r>
        <w:rPr>
          <w:rStyle w:val="28"/>
          <w:lang/>
        </w:rPr>
        <w:instrText xml:space="preserve"> </w:instrText>
      </w:r>
      <w:r>
        <w:rPr>
          <w:lang/>
        </w:rPr>
        <w:instrText xml:space="preserve">HYPERLINK \l "_Toc277671830"</w:instrText>
      </w:r>
      <w:r>
        <w:rPr>
          <w:rStyle w:val="28"/>
          <w:lang/>
        </w:rPr>
        <w:instrText xml:space="preserve"> </w:instrText>
      </w:r>
      <w:r>
        <w:rPr>
          <w:rStyle w:val="28"/>
          <w:lang/>
        </w:rPr>
        <w:fldChar w:fldCharType="separate"/>
      </w:r>
      <w:r>
        <w:rPr>
          <w:rStyle w:val="28"/>
          <w:rFonts w:hint="eastAsia"/>
          <w:lang/>
        </w:rPr>
        <w:t>二、重啤在西部啤酒上市公司中优势明显</w:t>
      </w:r>
      <w:r>
        <w:rPr>
          <w:lang/>
        </w:rPr>
        <w:tab/>
      </w:r>
      <w:r>
        <w:rPr>
          <w:lang/>
        </w:rPr>
        <w:fldChar w:fldCharType="begin"/>
      </w:r>
      <w:r>
        <w:rPr>
          <w:lang/>
        </w:rPr>
        <w:instrText xml:space="preserve"> PAGEREF _Toc277671830 \h </w:instrText>
      </w:r>
      <w:r>
        <w:rPr>
          <w:lang/>
        </w:rPr>
        <w:fldChar w:fldCharType="separate"/>
      </w:r>
      <w:r>
        <w:rPr>
          <w:lang/>
        </w:rPr>
        <w:t>5</w:t>
      </w:r>
      <w:r>
        <w:rPr>
          <w:lang/>
        </w:rPr>
        <w:fldChar w:fldCharType="end"/>
      </w:r>
      <w:r>
        <w:rPr>
          <w:rStyle w:val="28"/>
          <w:lang/>
        </w:rPr>
        <w:fldChar w:fldCharType="end"/>
      </w:r>
    </w:p>
    <w:p>
      <w:pPr>
        <w:pStyle w:val="15"/>
        <w:rPr>
          <w:lang/>
        </w:rPr>
      </w:pPr>
      <w:r>
        <w:rPr>
          <w:rStyle w:val="28"/>
          <w:lang/>
        </w:rPr>
        <w:fldChar w:fldCharType="begin"/>
      </w:r>
      <w:r>
        <w:rPr>
          <w:rStyle w:val="28"/>
          <w:lang/>
        </w:rPr>
        <w:instrText xml:space="preserve"> </w:instrText>
      </w:r>
      <w:r>
        <w:rPr>
          <w:lang/>
        </w:rPr>
        <w:instrText xml:space="preserve">HYPERLINK \l "_Toc277671831"</w:instrText>
      </w:r>
      <w:r>
        <w:rPr>
          <w:rStyle w:val="28"/>
          <w:lang/>
        </w:rPr>
        <w:instrText xml:space="preserve"> </w:instrText>
      </w:r>
      <w:r>
        <w:rPr>
          <w:rStyle w:val="28"/>
          <w:lang/>
        </w:rPr>
        <w:fldChar w:fldCharType="separate"/>
      </w:r>
      <w:r>
        <w:rPr>
          <w:rStyle w:val="28"/>
          <w:rFonts w:hint="eastAsia"/>
          <w:lang/>
        </w:rPr>
        <w:t>三、中国啤酒收购案对比研究</w:t>
      </w:r>
      <w:r>
        <w:rPr>
          <w:lang/>
        </w:rPr>
        <w:tab/>
      </w:r>
      <w:r>
        <w:rPr>
          <w:lang/>
        </w:rPr>
        <w:fldChar w:fldCharType="begin"/>
      </w:r>
      <w:r>
        <w:rPr>
          <w:lang/>
        </w:rPr>
        <w:instrText xml:space="preserve"> PAGEREF _Toc277671831 \h </w:instrText>
      </w:r>
      <w:r>
        <w:rPr>
          <w:lang/>
        </w:rPr>
        <w:fldChar w:fldCharType="separate"/>
      </w:r>
      <w:r>
        <w:rPr>
          <w:lang/>
        </w:rPr>
        <w:t>6</w:t>
      </w:r>
      <w:r>
        <w:rPr>
          <w:lang/>
        </w:rPr>
        <w:fldChar w:fldCharType="end"/>
      </w:r>
      <w:r>
        <w:rPr>
          <w:rStyle w:val="28"/>
          <w:lang/>
        </w:rPr>
        <w:fldChar w:fldCharType="end"/>
      </w:r>
    </w:p>
    <w:p>
      <w:pPr>
        <w:pStyle w:val="17"/>
        <w:rPr>
          <w:lang/>
        </w:rPr>
      </w:pPr>
      <w:r>
        <w:rPr>
          <w:rStyle w:val="28"/>
          <w:lang/>
        </w:rPr>
        <w:fldChar w:fldCharType="begin"/>
      </w:r>
      <w:r>
        <w:rPr>
          <w:rStyle w:val="28"/>
          <w:lang/>
        </w:rPr>
        <w:instrText xml:space="preserve"> </w:instrText>
      </w:r>
      <w:r>
        <w:rPr>
          <w:lang/>
        </w:rPr>
        <w:instrText xml:space="preserve">HYPERLINK \l "_Toc277671832"</w:instrText>
      </w:r>
      <w:r>
        <w:rPr>
          <w:rStyle w:val="28"/>
          <w:lang/>
        </w:rPr>
        <w:instrText xml:space="preserve"> </w:instrText>
      </w:r>
      <w:r>
        <w:rPr>
          <w:rStyle w:val="28"/>
          <w:lang/>
        </w:rPr>
        <w:fldChar w:fldCharType="separate"/>
      </w:r>
      <w:r>
        <w:rPr>
          <w:rStyle w:val="28"/>
          <w:rFonts w:hint="eastAsia"/>
          <w:lang/>
        </w:rPr>
        <w:t>（一）近期外资参股并购我国啤酒企业的情况统计</w:t>
      </w:r>
      <w:r>
        <w:rPr>
          <w:lang/>
        </w:rPr>
        <w:tab/>
      </w:r>
      <w:r>
        <w:rPr>
          <w:lang/>
        </w:rPr>
        <w:fldChar w:fldCharType="begin"/>
      </w:r>
      <w:r>
        <w:rPr>
          <w:lang/>
        </w:rPr>
        <w:instrText xml:space="preserve"> PAGEREF _Toc277671832 \h </w:instrText>
      </w:r>
      <w:r>
        <w:rPr>
          <w:lang/>
        </w:rPr>
        <w:fldChar w:fldCharType="separate"/>
      </w:r>
      <w:r>
        <w:rPr>
          <w:lang/>
        </w:rPr>
        <w:t>6</w:t>
      </w:r>
      <w:r>
        <w:rPr>
          <w:lang/>
        </w:rPr>
        <w:fldChar w:fldCharType="end"/>
      </w:r>
      <w:r>
        <w:rPr>
          <w:rStyle w:val="28"/>
          <w:lang/>
        </w:rPr>
        <w:fldChar w:fldCharType="end"/>
      </w:r>
    </w:p>
    <w:p>
      <w:pPr>
        <w:pStyle w:val="17"/>
        <w:rPr>
          <w:lang/>
        </w:rPr>
      </w:pPr>
      <w:r>
        <w:rPr>
          <w:rStyle w:val="28"/>
          <w:lang/>
        </w:rPr>
        <w:fldChar w:fldCharType="begin"/>
      </w:r>
      <w:r>
        <w:rPr>
          <w:rStyle w:val="28"/>
          <w:lang/>
        </w:rPr>
        <w:instrText xml:space="preserve"> </w:instrText>
      </w:r>
      <w:r>
        <w:rPr>
          <w:lang/>
        </w:rPr>
        <w:instrText xml:space="preserve">HYPERLINK \l "_Toc277671833"</w:instrText>
      </w:r>
      <w:r>
        <w:rPr>
          <w:rStyle w:val="28"/>
          <w:lang/>
        </w:rPr>
        <w:instrText xml:space="preserve"> </w:instrText>
      </w:r>
      <w:r>
        <w:rPr>
          <w:rStyle w:val="28"/>
          <w:lang/>
        </w:rPr>
        <w:fldChar w:fldCharType="separate"/>
      </w:r>
      <w:r>
        <w:rPr>
          <w:rStyle w:val="28"/>
          <w:rFonts w:hint="eastAsia"/>
          <w:lang/>
        </w:rPr>
        <w:t>（二）对比重啤和雪津发现溢价之因</w:t>
      </w:r>
      <w:r>
        <w:rPr>
          <w:lang/>
        </w:rPr>
        <w:tab/>
      </w:r>
      <w:r>
        <w:rPr>
          <w:lang/>
        </w:rPr>
        <w:fldChar w:fldCharType="begin"/>
      </w:r>
      <w:r>
        <w:rPr>
          <w:lang/>
        </w:rPr>
        <w:instrText xml:space="preserve"> PAGEREF _Toc277671833 \h </w:instrText>
      </w:r>
      <w:r>
        <w:rPr>
          <w:lang/>
        </w:rPr>
        <w:fldChar w:fldCharType="separate"/>
      </w:r>
      <w:r>
        <w:rPr>
          <w:lang/>
        </w:rPr>
        <w:t>7</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"_Toc277671834"</w:instrText>
      </w:r>
      <w:r>
        <w:rPr>
          <w:rStyle w:val="28"/>
          <w:lang/>
        </w:rPr>
        <w:instrText xml:space="preserve"> </w:instrText>
      </w:r>
      <w:r>
        <w:rPr>
          <w:rStyle w:val="28"/>
          <w:lang/>
        </w:rPr>
        <w:fldChar w:fldCharType="separate"/>
      </w:r>
      <w:r>
        <w:rPr>
          <w:rStyle w:val="28"/>
          <w:lang/>
        </w:rPr>
        <w:t>1</w:t>
      </w:r>
      <w:r>
        <w:rPr>
          <w:rStyle w:val="28"/>
          <w:rFonts w:hint="eastAsia"/>
          <w:lang/>
        </w:rPr>
        <w:t>、重啤与雪津经营状况对比</w:t>
      </w:r>
      <w:r>
        <w:rPr>
          <w:lang/>
        </w:rPr>
        <w:tab/>
      </w:r>
      <w:r>
        <w:rPr>
          <w:lang/>
        </w:rPr>
        <w:fldChar w:fldCharType="begin"/>
      </w:r>
      <w:r>
        <w:rPr>
          <w:lang/>
        </w:rPr>
        <w:instrText xml:space="preserve"> PAGEREF _Toc277671834 \h </w:instrText>
      </w:r>
      <w:r>
        <w:rPr>
          <w:lang/>
        </w:rPr>
        <w:fldChar w:fldCharType="separate"/>
      </w:r>
      <w:r>
        <w:rPr>
          <w:lang/>
        </w:rPr>
        <w:t>8</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"_Toc277671835"</w:instrText>
      </w:r>
      <w:r>
        <w:rPr>
          <w:rStyle w:val="28"/>
          <w:lang/>
        </w:rPr>
        <w:instrText xml:space="preserve"> </w:instrText>
      </w:r>
      <w:r>
        <w:rPr>
          <w:rStyle w:val="28"/>
          <w:lang/>
        </w:rPr>
        <w:fldChar w:fldCharType="separate"/>
      </w:r>
      <w:r>
        <w:rPr>
          <w:rStyle w:val="28"/>
          <w:lang/>
        </w:rPr>
        <w:t>2</w:t>
      </w:r>
      <w:r>
        <w:rPr>
          <w:rStyle w:val="28"/>
          <w:rFonts w:hint="eastAsia"/>
          <w:lang/>
        </w:rPr>
        <w:t>、嘉士伯与英博集团的对比</w:t>
      </w:r>
      <w:r>
        <w:rPr>
          <w:lang/>
        </w:rPr>
        <w:tab/>
      </w:r>
      <w:r>
        <w:rPr>
          <w:lang/>
        </w:rPr>
        <w:fldChar w:fldCharType="begin"/>
      </w:r>
      <w:r>
        <w:rPr>
          <w:lang/>
        </w:rPr>
        <w:instrText xml:space="preserve"> PAGEREF _Toc277671835 \h </w:instrText>
      </w:r>
      <w:r>
        <w:rPr>
          <w:lang/>
        </w:rPr>
        <w:fldChar w:fldCharType="separate"/>
      </w:r>
      <w:r>
        <w:rPr>
          <w:lang/>
        </w:rPr>
        <w:t>10</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"_Toc277671836"</w:instrText>
      </w:r>
      <w:r>
        <w:rPr>
          <w:rStyle w:val="28"/>
          <w:lang/>
        </w:rPr>
        <w:instrText xml:space="preserve"> </w:instrText>
      </w:r>
      <w:r>
        <w:rPr>
          <w:rStyle w:val="28"/>
          <w:lang/>
        </w:rPr>
        <w:fldChar w:fldCharType="separate"/>
      </w:r>
      <w:r>
        <w:rPr>
          <w:rStyle w:val="28"/>
          <w:lang/>
        </w:rPr>
        <w:t>3</w:t>
      </w:r>
      <w:r>
        <w:rPr>
          <w:rStyle w:val="28"/>
          <w:rFonts w:hint="eastAsia"/>
          <w:lang/>
        </w:rPr>
        <w:t>、重啤与雪津收购方案对比</w:t>
      </w:r>
      <w:r>
        <w:rPr>
          <w:lang/>
        </w:rPr>
        <w:tab/>
      </w:r>
      <w:r>
        <w:rPr>
          <w:lang/>
        </w:rPr>
        <w:fldChar w:fldCharType="begin"/>
      </w:r>
      <w:r>
        <w:rPr>
          <w:lang/>
        </w:rPr>
        <w:instrText xml:space="preserve"> PAGEREF _Toc277671836 \h </w:instrText>
      </w:r>
      <w:r>
        <w:rPr>
          <w:lang/>
        </w:rPr>
        <w:fldChar w:fldCharType="separate"/>
      </w:r>
      <w:r>
        <w:rPr>
          <w:lang/>
        </w:rPr>
        <w:t>14</w:t>
      </w:r>
      <w:r>
        <w:rPr>
          <w:lang/>
        </w:rPr>
        <w:fldChar w:fldCharType="end"/>
      </w:r>
      <w:r>
        <w:rPr>
          <w:rStyle w:val="28"/>
          <w:lang/>
        </w:rPr>
        <w:fldChar w:fldCharType="end"/>
      </w:r>
    </w:p>
    <w:p>
      <w:pPr>
        <w:pStyle w:val="17"/>
        <w:rPr>
          <w:lang/>
        </w:rPr>
      </w:pPr>
      <w:r>
        <w:rPr>
          <w:rStyle w:val="28"/>
          <w:lang/>
        </w:rPr>
        <w:fldChar w:fldCharType="begin"/>
      </w:r>
      <w:r>
        <w:rPr>
          <w:rStyle w:val="28"/>
          <w:lang/>
        </w:rPr>
        <w:instrText xml:space="preserve"> </w:instrText>
      </w:r>
      <w:r>
        <w:rPr>
          <w:lang/>
        </w:rPr>
        <w:instrText xml:space="preserve">HYPERLINK \l "_Toc277671837"</w:instrText>
      </w:r>
      <w:r>
        <w:rPr>
          <w:rStyle w:val="28"/>
          <w:lang/>
        </w:rPr>
        <w:instrText xml:space="preserve"> </w:instrText>
      </w:r>
      <w:r>
        <w:rPr>
          <w:rStyle w:val="28"/>
          <w:lang/>
        </w:rPr>
        <w:fldChar w:fldCharType="separate"/>
      </w:r>
      <w:r>
        <w:rPr>
          <w:rStyle w:val="28"/>
          <w:rFonts w:hint="eastAsia"/>
          <w:lang/>
        </w:rPr>
        <w:t>（三）重啤与雪津并购的高额溢价分析</w:t>
      </w:r>
      <w:r>
        <w:rPr>
          <w:lang/>
        </w:rPr>
        <w:tab/>
      </w:r>
      <w:r>
        <w:rPr>
          <w:lang/>
        </w:rPr>
        <w:fldChar w:fldCharType="begin"/>
      </w:r>
      <w:r>
        <w:rPr>
          <w:lang/>
        </w:rPr>
        <w:instrText xml:space="preserve"> PAGEREF _Toc277671837 \h </w:instrText>
      </w:r>
      <w:r>
        <w:rPr>
          <w:lang/>
        </w:rPr>
        <w:fldChar w:fldCharType="separate"/>
      </w:r>
      <w:r>
        <w:rPr>
          <w:lang/>
        </w:rPr>
        <w:t>15</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"_Toc277671838"</w:instrText>
      </w:r>
      <w:r>
        <w:rPr>
          <w:rStyle w:val="28"/>
          <w:lang/>
        </w:rPr>
        <w:instrText xml:space="preserve"> </w:instrText>
      </w:r>
      <w:r>
        <w:rPr>
          <w:rStyle w:val="28"/>
          <w:lang/>
        </w:rPr>
        <w:fldChar w:fldCharType="separate"/>
      </w:r>
      <w:r>
        <w:rPr>
          <w:rStyle w:val="28"/>
          <w:lang/>
        </w:rPr>
        <w:t>1</w:t>
      </w:r>
      <w:r>
        <w:rPr>
          <w:rStyle w:val="28"/>
          <w:rFonts w:hint="eastAsia"/>
          <w:lang/>
        </w:rPr>
        <w:t>、两家啤酒独立价值</w:t>
      </w:r>
      <w:r>
        <w:rPr>
          <w:lang/>
        </w:rPr>
        <w:tab/>
      </w:r>
      <w:r>
        <w:rPr>
          <w:lang/>
        </w:rPr>
        <w:fldChar w:fldCharType="begin"/>
      </w:r>
      <w:r>
        <w:rPr>
          <w:lang/>
        </w:rPr>
        <w:instrText xml:space="preserve"> PAGEREF _Toc277671838 \h </w:instrText>
      </w:r>
      <w:r>
        <w:rPr>
          <w:lang/>
        </w:rPr>
        <w:fldChar w:fldCharType="separate"/>
      </w:r>
      <w:r>
        <w:rPr>
          <w:lang/>
        </w:rPr>
        <w:t>15</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"_Toc277671839"</w:instrText>
      </w:r>
      <w:r>
        <w:rPr>
          <w:rStyle w:val="28"/>
          <w:lang/>
        </w:rPr>
        <w:instrText xml:space="preserve"> </w:instrText>
      </w:r>
      <w:r>
        <w:rPr>
          <w:rStyle w:val="28"/>
          <w:lang/>
        </w:rPr>
        <w:fldChar w:fldCharType="separate"/>
      </w:r>
      <w:r>
        <w:rPr>
          <w:rStyle w:val="28"/>
          <w:lang/>
        </w:rPr>
        <w:t>2</w:t>
      </w:r>
      <w:r>
        <w:rPr>
          <w:rStyle w:val="28"/>
          <w:rFonts w:hint="eastAsia"/>
          <w:lang/>
        </w:rPr>
        <w:t>、雪津啤酒</w:t>
      </w:r>
      <w:bookmarkStart w:id="12" w:name="_Hlt277671842"/>
      <w:r>
        <w:rPr>
          <w:rStyle w:val="28"/>
          <w:rFonts w:hint="eastAsia"/>
          <w:lang/>
        </w:rPr>
        <w:t>并</w:t>
      </w:r>
      <w:bookmarkEnd w:id="12"/>
      <w:r>
        <w:rPr>
          <w:rStyle w:val="28"/>
          <w:rFonts w:hint="eastAsia"/>
          <w:lang/>
        </w:rPr>
        <w:t>购价值</w:t>
      </w:r>
      <w:r>
        <w:rPr>
          <w:lang/>
        </w:rPr>
        <w:tab/>
      </w:r>
      <w:r>
        <w:rPr>
          <w:lang/>
        </w:rPr>
        <w:fldChar w:fldCharType="begin"/>
      </w:r>
      <w:r>
        <w:rPr>
          <w:lang/>
        </w:rPr>
        <w:instrText xml:space="preserve"> PAGEREF _Toc277671839 \h </w:instrText>
      </w:r>
      <w:r>
        <w:rPr>
          <w:lang/>
        </w:rPr>
        <w:fldChar w:fldCharType="separate"/>
      </w:r>
      <w:r>
        <w:rPr>
          <w:lang/>
        </w:rPr>
        <w:t>16</w:t>
      </w:r>
      <w:r>
        <w:rPr>
          <w:lang/>
        </w:rPr>
        <w:fldChar w:fldCharType="end"/>
      </w:r>
      <w:r>
        <w:rPr>
          <w:rStyle w:val="28"/>
          <w:lang/>
        </w:rPr>
        <w:fldChar w:fldCharType="end"/>
      </w:r>
    </w:p>
    <w:p>
      <w:pPr>
        <w:pStyle w:val="9"/>
        <w:tabs>
          <w:tab w:val="right" w:leader="dot" w:pos="8296"/>
        </w:tabs>
        <w:rPr>
          <w:lang/>
        </w:rPr>
      </w:pPr>
      <w:r>
        <w:rPr>
          <w:rStyle w:val="28"/>
          <w:lang/>
        </w:rPr>
        <w:fldChar w:fldCharType="begin"/>
      </w:r>
      <w:r>
        <w:rPr>
          <w:rStyle w:val="28"/>
          <w:lang/>
        </w:rPr>
        <w:instrText xml:space="preserve"> </w:instrText>
      </w:r>
      <w:r>
        <w:rPr>
          <w:lang/>
        </w:rPr>
        <w:instrText xml:space="preserve">HYPERLINK \l "_Toc277671840"</w:instrText>
      </w:r>
      <w:r>
        <w:rPr>
          <w:rStyle w:val="28"/>
          <w:lang/>
        </w:rPr>
        <w:instrText xml:space="preserve"> </w:instrText>
      </w:r>
      <w:r>
        <w:rPr>
          <w:rStyle w:val="28"/>
          <w:lang/>
        </w:rPr>
        <w:fldChar w:fldCharType="separate"/>
      </w:r>
      <w:r>
        <w:rPr>
          <w:rStyle w:val="28"/>
          <w:lang/>
        </w:rPr>
        <w:t>3</w:t>
      </w:r>
      <w:r>
        <w:rPr>
          <w:rStyle w:val="28"/>
          <w:rFonts w:hint="eastAsia"/>
          <w:lang/>
        </w:rPr>
        <w:t>、重庆啤酒并购价值</w:t>
      </w:r>
      <w:r>
        <w:rPr>
          <w:lang/>
        </w:rPr>
        <w:tab/>
      </w:r>
      <w:r>
        <w:rPr>
          <w:lang/>
        </w:rPr>
        <w:fldChar w:fldCharType="begin"/>
      </w:r>
      <w:r>
        <w:rPr>
          <w:lang/>
        </w:rPr>
        <w:instrText xml:space="preserve"> PAGEREF _Toc277671840 \h </w:instrText>
      </w:r>
      <w:r>
        <w:rPr>
          <w:lang/>
        </w:rPr>
        <w:fldChar w:fldCharType="separate"/>
      </w:r>
      <w:r>
        <w:rPr>
          <w:lang/>
        </w:rPr>
        <w:t>16</w:t>
      </w:r>
      <w:r>
        <w:rPr>
          <w:lang/>
        </w:rPr>
        <w:fldChar w:fldCharType="end"/>
      </w:r>
      <w:r>
        <w:rPr>
          <w:rStyle w:val="28"/>
          <w:lang/>
        </w:rPr>
        <w:fldChar w:fldCharType="end"/>
      </w:r>
    </w:p>
    <w:p>
      <w:pPr>
        <w:pStyle w:val="15"/>
        <w:rPr>
          <w:lang/>
        </w:rPr>
      </w:pPr>
      <w:r>
        <w:rPr>
          <w:rStyle w:val="28"/>
          <w:lang/>
        </w:rPr>
        <w:fldChar w:fldCharType="begin"/>
      </w:r>
      <w:r>
        <w:rPr>
          <w:rStyle w:val="28"/>
          <w:lang/>
        </w:rPr>
        <w:instrText xml:space="preserve"> </w:instrText>
      </w:r>
      <w:r>
        <w:rPr>
          <w:lang/>
        </w:rPr>
        <w:instrText xml:space="preserve">HYPERLINK \l "_Toc277671841"</w:instrText>
      </w:r>
      <w:r>
        <w:rPr>
          <w:rStyle w:val="28"/>
          <w:lang/>
        </w:rPr>
        <w:instrText xml:space="preserve"> </w:instrText>
      </w:r>
      <w:r>
        <w:rPr>
          <w:rStyle w:val="28"/>
          <w:lang/>
        </w:rPr>
        <w:fldChar w:fldCharType="separate"/>
      </w:r>
      <w:r>
        <w:rPr>
          <w:rStyle w:val="28"/>
          <w:rFonts w:hint="eastAsia"/>
          <w:lang/>
        </w:rPr>
        <w:t>启示</w:t>
      </w:r>
      <w:r>
        <w:rPr>
          <w:lang/>
        </w:rPr>
        <w:tab/>
      </w:r>
      <w:r>
        <w:rPr>
          <w:lang/>
        </w:rPr>
        <w:fldChar w:fldCharType="begin"/>
      </w:r>
      <w:r>
        <w:rPr>
          <w:lang/>
        </w:rPr>
        <w:instrText xml:space="preserve"> PAGEREF _Toc277671841 \h </w:instrText>
      </w:r>
      <w:r>
        <w:rPr>
          <w:lang/>
        </w:rPr>
        <w:fldChar w:fldCharType="separate"/>
      </w:r>
      <w:r>
        <w:rPr>
          <w:lang/>
        </w:rPr>
        <w:t>17</w:t>
      </w:r>
      <w:r>
        <w:rPr>
          <w:lang/>
        </w:rPr>
        <w:fldChar w:fldCharType="end"/>
      </w:r>
      <w:r>
        <w:rPr>
          <w:rStyle w:val="28"/>
          <w:lang/>
        </w:rPr>
        <w:fldChar w:fldCharType="end"/>
      </w:r>
    </w:p>
    <w:p>
      <w:pPr>
        <w:spacing w:after="40" w:line="300" w:lineRule="auto"/>
        <w:ind w:firstLine="482" w:firstLineChars="200"/>
        <w:rPr>
          <w:rFonts w:hint="eastAsia"/>
          <w:b/>
          <w:szCs w:val="21"/>
        </w:rPr>
      </w:pPr>
      <w:r>
        <w:rPr>
          <w:b/>
          <w:szCs w:val="21"/>
        </w:rPr>
        <w:fldChar w:fldCharType="end"/>
      </w:r>
    </w:p>
    <w:p>
      <w:pPr>
        <w:pStyle w:val="2"/>
        <w:jc w:val="center"/>
        <w:sectPr>
          <w:pgSz w:w="11906" w:h="16838"/>
          <w:pgMar w:top="1440" w:right="1800" w:bottom="1440" w:left="1800" w:header="851" w:footer="992" w:gutter="0"/>
          <w:cols w:space="425" w:num="1"/>
          <w:docGrid w:type="lines" w:linePitch="312" w:charSpace="0"/>
        </w:sectPr>
      </w:pPr>
    </w:p>
    <w:p>
      <w:pPr>
        <w:pStyle w:val="2"/>
        <w:jc w:val="center"/>
        <w:rPr>
          <w:rFonts w:hint="eastAsia"/>
        </w:rPr>
      </w:pPr>
      <w:bookmarkStart w:id="13" w:name="_Toc277671824"/>
      <w:r>
        <w:rPr>
          <w:rFonts w:hint="eastAsia"/>
        </w:rPr>
        <w:t>引言</w:t>
      </w:r>
      <w:bookmarkEnd w:id="13"/>
    </w:p>
    <w:p>
      <w:pPr>
        <w:spacing w:after="40" w:line="300" w:lineRule="auto"/>
        <w:ind w:firstLine="480" w:firstLineChars="200"/>
        <w:rPr>
          <w:rFonts w:hint="eastAsia"/>
          <w:szCs w:val="21"/>
        </w:rPr>
      </w:pPr>
      <w:r>
        <w:rPr>
          <w:rFonts w:hint="eastAsia"/>
          <w:szCs w:val="21"/>
        </w:rPr>
        <w:t>重庆啤酒（集团）有限责任公司与嘉士伯啤酒厂香港有限公司于</w:t>
      </w:r>
      <w:r>
        <w:rPr>
          <w:szCs w:val="21"/>
        </w:rPr>
        <w:t xml:space="preserve">2010 </w:t>
      </w:r>
      <w:r>
        <w:rPr>
          <w:rFonts w:hint="eastAsia"/>
          <w:szCs w:val="21"/>
        </w:rPr>
        <w:t>年</w:t>
      </w:r>
      <w:r>
        <w:rPr>
          <w:szCs w:val="21"/>
        </w:rPr>
        <w:t xml:space="preserve">6 </w:t>
      </w:r>
      <w:r>
        <w:rPr>
          <w:rFonts w:hint="eastAsia"/>
          <w:szCs w:val="21"/>
        </w:rPr>
        <w:t>月</w:t>
      </w:r>
      <w:r>
        <w:rPr>
          <w:szCs w:val="21"/>
        </w:rPr>
        <w:t xml:space="preserve">9 </w:t>
      </w:r>
      <w:r>
        <w:rPr>
          <w:rFonts w:hint="eastAsia"/>
          <w:szCs w:val="21"/>
        </w:rPr>
        <w:t>日签订了附生效条件的股权转让协议，重啤集团拟将其持有的重庆啤酒股份公司1</w:t>
      </w:r>
      <w:r>
        <w:rPr>
          <w:szCs w:val="21"/>
        </w:rPr>
        <w:t>2.25%</w:t>
      </w:r>
      <w:r>
        <w:rPr>
          <w:rFonts w:hint="eastAsia"/>
          <w:szCs w:val="21"/>
        </w:rPr>
        <w:t>的股权以人民币</w:t>
      </w:r>
      <w:r>
        <w:rPr>
          <w:szCs w:val="21"/>
        </w:rPr>
        <w:t xml:space="preserve">40.22 </w:t>
      </w:r>
      <w:r>
        <w:rPr>
          <w:rFonts w:hint="eastAsia"/>
          <w:szCs w:val="21"/>
        </w:rPr>
        <w:t>元</w:t>
      </w:r>
      <w:r>
        <w:rPr>
          <w:szCs w:val="21"/>
        </w:rPr>
        <w:t>/</w:t>
      </w:r>
      <w:r>
        <w:rPr>
          <w:rFonts w:hint="eastAsia"/>
          <w:szCs w:val="21"/>
        </w:rPr>
        <w:t>股的价格，计</w:t>
      </w:r>
      <w:r>
        <w:rPr>
          <w:szCs w:val="21"/>
        </w:rPr>
        <w:t>23.85</w:t>
      </w:r>
      <w:r>
        <w:rPr>
          <w:rFonts w:hint="eastAsia"/>
          <w:szCs w:val="21"/>
        </w:rPr>
        <w:t>亿元，转让给嘉士伯香港。股权转让完成后，嘉士伯香港与其关联公司嘉士伯重庆有限公司将共同持有</w:t>
      </w:r>
      <w:r>
        <w:rPr>
          <w:rFonts w:hint="eastAsia"/>
        </w:rPr>
        <w:t>重庆啤酒股份公司</w:t>
      </w:r>
      <w:r>
        <w:rPr>
          <w:szCs w:val="21"/>
        </w:rPr>
        <w:t>29.71%</w:t>
      </w:r>
      <w:r>
        <w:rPr>
          <w:rFonts w:hint="eastAsia"/>
          <w:szCs w:val="21"/>
        </w:rPr>
        <w:t>的股权，为</w:t>
      </w:r>
      <w:r>
        <w:rPr>
          <w:rFonts w:hint="eastAsia"/>
        </w:rPr>
        <w:t>重庆啤酒股份公司</w:t>
      </w:r>
      <w:r>
        <w:rPr>
          <w:rFonts w:hint="eastAsia"/>
          <w:szCs w:val="21"/>
        </w:rPr>
        <w:t>第一大股东。重啤集团持有重庆啤酒股份公司</w:t>
      </w:r>
      <w:r>
        <w:rPr>
          <w:szCs w:val="21"/>
        </w:rPr>
        <w:t>20%</w:t>
      </w:r>
      <w:r>
        <w:rPr>
          <w:rFonts w:hint="eastAsia"/>
          <w:szCs w:val="21"/>
        </w:rPr>
        <w:t>的股权，为重庆啤酒股份公司第二大股东。</w:t>
      </w:r>
      <w:r>
        <w:rPr>
          <w:szCs w:val="21"/>
        </w:rPr>
        <w:t>吨酒价格1</w:t>
      </w:r>
      <w:r>
        <w:rPr>
          <w:rFonts w:hint="eastAsia"/>
          <w:szCs w:val="21"/>
        </w:rPr>
        <w:t>.</w:t>
      </w:r>
      <w:r>
        <w:rPr>
          <w:szCs w:val="21"/>
        </w:rPr>
        <w:t>9</w:t>
      </w:r>
      <w:r>
        <w:rPr>
          <w:rFonts w:hint="eastAsia"/>
          <w:szCs w:val="21"/>
        </w:rPr>
        <w:t>5</w:t>
      </w:r>
      <w:r>
        <w:rPr>
          <w:szCs w:val="21"/>
        </w:rPr>
        <w:t>万元/吨，远高于其他公司的收购价格和重置成本</w:t>
      </w:r>
      <w:r>
        <w:rPr>
          <w:rFonts w:hint="eastAsia"/>
          <w:szCs w:val="21"/>
        </w:rPr>
        <w:t>，显示了啤酒市场占有和品牌在产业资本中的价值</w:t>
      </w:r>
      <w:r>
        <w:rPr>
          <w:szCs w:val="21"/>
        </w:rPr>
        <w:t>。本次吨酒收购价格远高于2006年初英博收购雪津的8200元/吨，也高于目前青岛啤酒</w:t>
      </w:r>
      <w:r>
        <w:rPr>
          <w:rFonts w:hint="eastAsia"/>
          <w:szCs w:val="21"/>
        </w:rPr>
        <w:t>8311元/千升，燕京啤酒6092元/千升的资本市场价格。而根据最近几年的啤酒新建产能成本，在考虑当地政府对新建厂房的土地优惠等条件下，吨酒建设成本仅在3000元/吨左右。</w:t>
      </w:r>
    </w:p>
    <w:p>
      <w:pPr>
        <w:pStyle w:val="2"/>
        <w:jc w:val="center"/>
        <w:rPr>
          <w:rFonts w:hint="eastAsia"/>
          <w:lang/>
        </w:rPr>
      </w:pPr>
      <w:bookmarkStart w:id="14" w:name="_Toc277671825"/>
      <w:r>
        <w:rPr>
          <w:rFonts w:hint="eastAsia"/>
          <w:lang/>
        </w:rPr>
        <w:t>一、重庆啤酒历史业绩</w:t>
      </w:r>
      <w:bookmarkEnd w:id="14"/>
    </w:p>
    <w:p>
      <w:pPr>
        <w:pStyle w:val="3"/>
        <w:rPr>
          <w:rFonts w:hint="eastAsia"/>
          <w:lang/>
        </w:rPr>
      </w:pPr>
      <w:bookmarkStart w:id="15" w:name="_Toc277671826"/>
      <w:r>
        <w:rPr>
          <w:rFonts w:hint="eastAsia"/>
          <w:lang/>
        </w:rPr>
        <w:t>（一）产量规模和市场占有率</w:t>
      </w:r>
      <w:bookmarkEnd w:id="15"/>
    </w:p>
    <w:p>
      <w:pPr>
        <w:spacing w:after="40" w:line="300" w:lineRule="auto"/>
        <w:ind w:left="338" w:leftChars="141" w:firstLine="480" w:firstLineChars="200"/>
        <w:rPr>
          <w:rFonts w:hint="eastAsia"/>
          <w:szCs w:val="21"/>
          <w:lang/>
        </w:rPr>
      </w:pPr>
      <w:r>
        <w:rPr>
          <w:rFonts w:hint="eastAsia"/>
          <w:szCs w:val="21"/>
          <w:lang/>
        </w:rPr>
        <w:t>2003-2009年重啤产量持续平稳上升，增长率有所下降，整体市场占有率和市场排名逐步进入啤酒业前五阵营。2008年除了雪花、青岛和燕京三大巨头之外，重庆啤酒持平金星排名第五，实现97.93万千升。2009年产量规模为177万千升，占国内市场的</w:t>
      </w:r>
      <w:r>
        <w:rPr>
          <w:szCs w:val="21"/>
          <w:lang/>
        </w:rPr>
        <w:t>4.3</w:t>
      </w:r>
      <w:r>
        <w:rPr>
          <w:rFonts w:hint="eastAsia"/>
          <w:szCs w:val="21"/>
          <w:lang/>
        </w:rPr>
        <w:t>％，其中上市公司产量98万，位居第五位。</w:t>
      </w:r>
    </w:p>
    <w:p>
      <w:pPr>
        <w:pStyle w:val="54"/>
        <w:jc w:val="center"/>
        <w:rPr>
          <w:rFonts w:hint="eastAsia"/>
          <w:sz w:val="20"/>
          <w:szCs w:val="20"/>
        </w:rPr>
      </w:pPr>
      <w:r>
        <w:rPr>
          <w:sz w:val="20"/>
          <w:szCs w:val="20"/>
        </w:rPr>
        <w:pict>
          <v:shape id="_x0000_i1079" o:spt="75" type="#_x0000_t75" style="height:132.85pt;width:395.8pt;" filled="f" stroked="f" coordsize="21600,21600">
            <v:path/>
            <v:fill on="f" focussize="0,0"/>
            <v:stroke on="f"/>
            <v:imagedata r:id="rId86" o:title=""/>
            <o:lock v:ext="edit" aspectratio="t"/>
            <w10:wrap type="none"/>
            <w10:anchorlock/>
          </v:shape>
        </w:pict>
      </w:r>
    </w:p>
    <w:p>
      <w:pPr>
        <w:pStyle w:val="54"/>
        <w:ind w:firstLine="500" w:firstLineChars="250"/>
        <w:jc w:val="center"/>
        <w:rPr>
          <w:rFonts w:hint="eastAsia"/>
          <w:sz w:val="20"/>
          <w:szCs w:val="20"/>
        </w:rPr>
      </w:pPr>
      <w:r>
        <w:rPr>
          <w:rFonts w:hint="eastAsia"/>
          <w:sz w:val="20"/>
          <w:szCs w:val="20"/>
        </w:rPr>
        <w:t>图1  2003-2009年重庆啤酒产量和增长率情况</w:t>
      </w:r>
      <w:r>
        <w:rPr>
          <w:rStyle w:val="30"/>
          <w:sz w:val="20"/>
          <w:szCs w:val="20"/>
        </w:rPr>
        <w:footnoteReference w:id="8"/>
      </w:r>
    </w:p>
    <w:p>
      <w:pPr>
        <w:pStyle w:val="54"/>
        <w:jc w:val="both"/>
        <w:rPr>
          <w:rFonts w:hint="eastAsia"/>
          <w:sz w:val="20"/>
          <w:szCs w:val="20"/>
        </w:rPr>
      </w:pPr>
    </w:p>
    <w:p>
      <w:pPr>
        <w:pStyle w:val="54"/>
        <w:jc w:val="center"/>
        <w:rPr>
          <w:rFonts w:hint="eastAsia"/>
          <w:sz w:val="20"/>
          <w:szCs w:val="20"/>
        </w:rPr>
      </w:pPr>
      <w:r>
        <w:rPr>
          <w:sz w:val="20"/>
          <w:szCs w:val="20"/>
        </w:rPr>
        <w:pict>
          <v:shape id="_x0000_i1080" o:spt="75" type="#_x0000_t75" style="height:164pt;width:415.3pt;" filled="f" stroked="f" coordsize="21600,21600">
            <v:path/>
            <v:fill on="f" focussize="0,0"/>
            <v:stroke on="f"/>
            <v:imagedata r:id="rId87" o:title=""/>
            <o:lock v:ext="edit" aspectratio="t"/>
            <w10:wrap type="none"/>
            <w10:anchorlock/>
          </v:shape>
        </w:pict>
      </w:r>
      <w:r>
        <w:rPr>
          <w:rFonts w:hint="eastAsia"/>
          <w:sz w:val="20"/>
          <w:szCs w:val="20"/>
        </w:rPr>
        <w:t>图2  2008年中国啤酒行业企业规模和市场占有率情况对比</w:t>
      </w:r>
      <w:r>
        <w:rPr>
          <w:rStyle w:val="30"/>
          <w:sz w:val="20"/>
          <w:szCs w:val="20"/>
        </w:rPr>
        <w:footnoteReference w:id="9"/>
      </w:r>
    </w:p>
    <w:p>
      <w:pPr>
        <w:pStyle w:val="3"/>
        <w:rPr>
          <w:rFonts w:hint="eastAsia"/>
        </w:rPr>
      </w:pPr>
      <w:bookmarkStart w:id="16" w:name="_Toc277671827"/>
      <w:r>
        <w:rPr>
          <w:rFonts w:hint="eastAsia"/>
        </w:rPr>
        <w:t>（二）相关财务指标</w:t>
      </w:r>
      <w:bookmarkEnd w:id="16"/>
    </w:p>
    <w:p>
      <w:pPr>
        <w:pStyle w:val="4"/>
        <w:rPr>
          <w:rFonts w:hint="eastAsia"/>
        </w:rPr>
      </w:pPr>
      <w:bookmarkStart w:id="17" w:name="_Toc277671828"/>
      <w:r>
        <w:rPr>
          <w:rFonts w:hint="eastAsia"/>
        </w:rPr>
        <w:t>1、各项利润指标</w:t>
      </w:r>
      <w:bookmarkEnd w:id="17"/>
    </w:p>
    <w:p>
      <w:pPr>
        <w:spacing w:after="40" w:line="300" w:lineRule="auto"/>
        <w:ind w:firstLine="480" w:firstLineChars="200"/>
        <w:rPr>
          <w:rFonts w:hint="eastAsia"/>
          <w:szCs w:val="21"/>
        </w:rPr>
      </w:pPr>
      <w:r>
        <w:rPr>
          <w:rFonts w:hint="eastAsia"/>
          <w:szCs w:val="21"/>
        </w:rPr>
        <w:t>重庆啤酒的单价03年至06年持续下滑，从07年开始逐步提升至2.2元，并有继续上升趋势（下图3）。公司的毛利率从06年到09年总体呈现下降趋势；但公司的净利润总体稳步上升，其中07-09年度利润总额分别为</w:t>
      </w:r>
      <w:r>
        <w:rPr>
          <w:szCs w:val="21"/>
        </w:rPr>
        <w:t>1</w:t>
      </w:r>
      <w:r>
        <w:rPr>
          <w:rFonts w:hint="eastAsia"/>
          <w:szCs w:val="21"/>
        </w:rPr>
        <w:t>.</w:t>
      </w:r>
      <w:r>
        <w:rPr>
          <w:szCs w:val="21"/>
        </w:rPr>
        <w:t>98</w:t>
      </w:r>
      <w:r>
        <w:rPr>
          <w:rFonts w:hint="eastAsia"/>
          <w:szCs w:val="21"/>
        </w:rPr>
        <w:t>3亿、</w:t>
      </w:r>
      <w:r>
        <w:rPr>
          <w:szCs w:val="21"/>
        </w:rPr>
        <w:t>1</w:t>
      </w:r>
      <w:r>
        <w:rPr>
          <w:rFonts w:hint="eastAsia"/>
          <w:szCs w:val="21"/>
        </w:rPr>
        <w:t>.</w:t>
      </w:r>
      <w:r>
        <w:rPr>
          <w:szCs w:val="21"/>
        </w:rPr>
        <w:t>9</w:t>
      </w:r>
      <w:r>
        <w:rPr>
          <w:rFonts w:hint="eastAsia"/>
          <w:szCs w:val="21"/>
        </w:rPr>
        <w:t>97亿、</w:t>
      </w:r>
      <w:r>
        <w:rPr>
          <w:szCs w:val="21"/>
        </w:rPr>
        <w:t>2</w:t>
      </w:r>
      <w:r>
        <w:rPr>
          <w:rFonts w:hint="eastAsia"/>
          <w:szCs w:val="21"/>
        </w:rPr>
        <w:t>.</w:t>
      </w:r>
      <w:r>
        <w:rPr>
          <w:szCs w:val="21"/>
        </w:rPr>
        <w:t>35</w:t>
      </w:r>
      <w:r>
        <w:rPr>
          <w:rFonts w:hint="eastAsia"/>
          <w:szCs w:val="21"/>
        </w:rPr>
        <w:t>1亿，09年同比增长</w:t>
      </w:r>
      <w:r>
        <w:rPr>
          <w:szCs w:val="21"/>
        </w:rPr>
        <w:t>17.73%</w:t>
      </w:r>
      <w:r>
        <w:rPr>
          <w:rFonts w:hint="eastAsia"/>
          <w:szCs w:val="21"/>
        </w:rPr>
        <w:t>（下图4）。1994-2008 年重啤销售收入涨幅缓慢平稳，03-08年销售收入与归属母公司净利润增长趋势基本持平，除06年母公司净利润增长率大大高于总体销售收入（下图5）。06-09年毛利率整体下降，毛利润增速仍快于营业收入增速，09年毛利率同比增长是营业收入同比增长的2倍（下表1）。</w:t>
      </w:r>
    </w:p>
    <w:p>
      <w:pPr>
        <w:pStyle w:val="54"/>
        <w:jc w:val="both"/>
        <w:rPr>
          <w:rFonts w:hint="eastAsia"/>
          <w:sz w:val="20"/>
          <w:szCs w:val="20"/>
        </w:rPr>
      </w:pPr>
    </w:p>
    <w:p>
      <w:pPr>
        <w:pStyle w:val="54"/>
        <w:jc w:val="both"/>
        <w:rPr>
          <w:rFonts w:hint="eastAsia"/>
          <w:sz w:val="20"/>
          <w:szCs w:val="20"/>
        </w:rPr>
      </w:pPr>
      <w:r>
        <w:rPr>
          <w:sz w:val="20"/>
          <w:szCs w:val="20"/>
        </w:rPr>
        <w:pict>
          <v:shape id="_x0000_i1081" o:spt="75" type="#_x0000_t75" style="height:155.15pt;width:414.8pt;" filled="f" stroked="f" coordsize="21600,21600">
            <v:path/>
            <v:fill on="f" focussize="0,0"/>
            <v:stroke on="f"/>
            <v:imagedata r:id="rId88" o:title=""/>
            <o:lock v:ext="edit" aspectratio="t"/>
            <w10:wrap type="none"/>
            <w10:anchorlock/>
          </v:shape>
        </w:pict>
      </w:r>
    </w:p>
    <w:p>
      <w:pPr>
        <w:pStyle w:val="54"/>
        <w:jc w:val="both"/>
        <w:rPr>
          <w:rFonts w:hint="eastAsia"/>
          <w:sz w:val="20"/>
          <w:szCs w:val="20"/>
        </w:rPr>
      </w:pPr>
      <w:r>
        <w:rPr>
          <w:rFonts w:hint="eastAsia"/>
          <w:sz w:val="20"/>
          <w:szCs w:val="20"/>
        </w:rPr>
        <w:t xml:space="preserve">                          图3  2003-2009年重庆啤酒单价变动情况</w:t>
      </w:r>
      <w:r>
        <w:rPr>
          <w:rStyle w:val="30"/>
          <w:sz w:val="20"/>
          <w:szCs w:val="20"/>
        </w:rPr>
        <w:footnoteReference w:id="10"/>
      </w:r>
    </w:p>
    <w:p>
      <w:pPr>
        <w:pStyle w:val="54"/>
        <w:jc w:val="both"/>
        <w:rPr>
          <w:rFonts w:hint="eastAsia"/>
          <w:sz w:val="20"/>
          <w:szCs w:val="20"/>
        </w:rPr>
      </w:pPr>
    </w:p>
    <w:p>
      <w:pPr>
        <w:pStyle w:val="54"/>
        <w:jc w:val="both"/>
        <w:rPr>
          <w:rFonts w:hint="eastAsia"/>
          <w:sz w:val="20"/>
          <w:szCs w:val="20"/>
        </w:rPr>
      </w:pPr>
      <w:r>
        <w:rPr>
          <w:sz w:val="20"/>
          <w:szCs w:val="20"/>
        </w:rPr>
        <w:pict>
          <v:shape id="_x0000_i1082" o:spt="75" type="#_x0000_t75" style="height:138.4pt;width:414.8pt;" filled="f" stroked="f" coordsize="21600,21600">
            <v:path/>
            <v:fill on="f" focussize="0,0"/>
            <v:stroke on="f"/>
            <v:imagedata r:id="rId89" o:title=""/>
            <o:lock v:ext="edit" aspectratio="t"/>
            <w10:wrap type="none"/>
            <w10:anchorlock/>
          </v:shape>
        </w:pict>
      </w:r>
    </w:p>
    <w:p>
      <w:pPr>
        <w:pStyle w:val="54"/>
        <w:jc w:val="center"/>
        <w:rPr>
          <w:rFonts w:hint="eastAsia"/>
          <w:sz w:val="20"/>
          <w:szCs w:val="20"/>
        </w:rPr>
      </w:pPr>
      <w:r>
        <w:rPr>
          <w:rFonts w:hint="eastAsia"/>
          <w:sz w:val="20"/>
          <w:szCs w:val="20"/>
        </w:rPr>
        <w:t>图4  2003-2009年重庆啤酒毛利率和净利率情况</w:t>
      </w:r>
    </w:p>
    <w:p>
      <w:pPr>
        <w:pStyle w:val="54"/>
        <w:jc w:val="center"/>
        <w:rPr>
          <w:rFonts w:hint="eastAsia"/>
          <w:sz w:val="20"/>
          <w:szCs w:val="20"/>
        </w:rPr>
      </w:pPr>
    </w:p>
    <w:p>
      <w:pPr>
        <w:pStyle w:val="54"/>
        <w:jc w:val="both"/>
        <w:rPr>
          <w:rFonts w:hint="eastAsia"/>
          <w:sz w:val="20"/>
          <w:szCs w:val="20"/>
        </w:rPr>
      </w:pPr>
      <w:r>
        <w:rPr>
          <w:sz w:val="20"/>
          <w:szCs w:val="20"/>
        </w:rPr>
        <w:pict>
          <v:shape id="_x0000_i1083" o:spt="75" type="#_x0000_t75" style="height:139.15pt;width:415.65pt;" filled="f" stroked="f" coordsize="21600,21600">
            <v:path/>
            <v:fill on="f" focussize="0,0"/>
            <v:stroke on="f"/>
            <v:imagedata r:id="rId90" o:title=""/>
            <o:lock v:ext="edit" aspectratio="t"/>
            <w10:wrap type="none"/>
            <w10:anchorlock/>
          </v:shape>
        </w:pict>
      </w:r>
    </w:p>
    <w:p>
      <w:pPr>
        <w:pStyle w:val="54"/>
        <w:jc w:val="center"/>
        <w:rPr>
          <w:rFonts w:hint="eastAsia"/>
          <w:sz w:val="20"/>
          <w:szCs w:val="20"/>
        </w:rPr>
      </w:pPr>
      <w:r>
        <w:rPr>
          <w:rFonts w:hint="eastAsia"/>
          <w:sz w:val="20"/>
          <w:szCs w:val="20"/>
        </w:rPr>
        <w:t xml:space="preserve">图5  </w:t>
      </w:r>
      <w:r>
        <w:rPr>
          <w:sz w:val="20"/>
          <w:szCs w:val="20"/>
        </w:rPr>
        <w:t xml:space="preserve">1994-2008 </w:t>
      </w:r>
      <w:r>
        <w:rPr>
          <w:rFonts w:hint="eastAsia"/>
          <w:sz w:val="20"/>
          <w:szCs w:val="20"/>
        </w:rPr>
        <w:t>年重庆啤酒销售收入增长情况</w:t>
      </w:r>
    </w:p>
    <w:p>
      <w:pPr>
        <w:pStyle w:val="54"/>
        <w:jc w:val="both"/>
        <w:rPr>
          <w:rFonts w:hint="eastAsia"/>
          <w:sz w:val="20"/>
          <w:szCs w:val="20"/>
        </w:rPr>
      </w:pPr>
    </w:p>
    <w:p>
      <w:pPr>
        <w:pStyle w:val="54"/>
        <w:jc w:val="center"/>
        <w:rPr>
          <w:rFonts w:hint="eastAsia"/>
          <w:sz w:val="20"/>
          <w:szCs w:val="20"/>
        </w:rPr>
      </w:pPr>
      <w:r>
        <w:rPr>
          <w:rFonts w:hint="eastAsia"/>
          <w:sz w:val="20"/>
          <w:szCs w:val="20"/>
        </w:rPr>
        <w:t>表1  2006-20</w:t>
      </w:r>
      <w:r>
        <w:rPr>
          <w:sz w:val="20"/>
          <w:szCs w:val="20"/>
        </w:rPr>
        <w:t>09</w:t>
      </w:r>
      <w:r>
        <w:rPr>
          <w:rFonts w:hint="eastAsia"/>
          <w:sz w:val="20"/>
          <w:szCs w:val="20"/>
        </w:rPr>
        <w:t>年毛利率整体下降，09年毛利润增速仍快于收入</w:t>
      </w:r>
      <w:r>
        <w:rPr>
          <w:sz w:val="20"/>
          <w:szCs w:val="20"/>
        </w:rPr>
        <w:t xml:space="preserve"> </w:t>
      </w:r>
      <w:r>
        <w:rPr>
          <w:rFonts w:hint="eastAsia"/>
          <w:sz w:val="20"/>
          <w:szCs w:val="20"/>
        </w:rPr>
        <w:t>单位：万元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1644"/>
        <w:gridCol w:w="1644"/>
        <w:gridCol w:w="1644"/>
        <w:gridCol w:w="16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05" w:hRule="atLeast"/>
        </w:trPr>
        <w:tc>
          <w:tcPr>
            <w:tcW w:w="1644" w:type="dxa"/>
            <w:tcBorders>
              <w:top w:val="single" w:color="auto" w:sz="4" w:space="0"/>
              <w:left w:val="single" w:color="auto" w:sz="4" w:space="0"/>
              <w:bottom w:val="single" w:color="auto" w:sz="6" w:space="0"/>
              <w:right w:val="single" w:color="auto" w:sz="6" w:space="0"/>
            </w:tcBorders>
            <w:noWrap w:val="0"/>
            <w:vAlign w:val="top"/>
          </w:tcPr>
          <w:p>
            <w:pPr>
              <w:pStyle w:val="54"/>
              <w:jc w:val="both"/>
              <w:rPr>
                <w:rFonts w:hint="eastAsia"/>
                <w:sz w:val="20"/>
                <w:szCs w:val="20"/>
              </w:rPr>
            </w:pPr>
          </w:p>
        </w:tc>
        <w:tc>
          <w:tcPr>
            <w:tcW w:w="1644" w:type="dxa"/>
            <w:tcBorders>
              <w:top w:val="single" w:color="auto" w:sz="4" w:space="0"/>
              <w:left w:val="single" w:color="auto" w:sz="6" w:space="0"/>
              <w:bottom w:val="single" w:color="auto" w:sz="6" w:space="0"/>
              <w:right w:val="single" w:color="auto" w:sz="6" w:space="0"/>
            </w:tcBorders>
            <w:noWrap w:val="0"/>
            <w:vAlign w:val="top"/>
          </w:tcPr>
          <w:p>
            <w:pPr>
              <w:pStyle w:val="54"/>
              <w:jc w:val="both"/>
              <w:rPr>
                <w:rFonts w:hint="eastAsia"/>
                <w:sz w:val="20"/>
                <w:szCs w:val="20"/>
              </w:rPr>
            </w:pPr>
            <w:r>
              <w:rPr>
                <w:rFonts w:hint="eastAsia"/>
                <w:sz w:val="20"/>
                <w:szCs w:val="20"/>
              </w:rPr>
              <w:t>2006</w:t>
            </w:r>
          </w:p>
        </w:tc>
        <w:tc>
          <w:tcPr>
            <w:tcW w:w="1644" w:type="dxa"/>
            <w:tcBorders>
              <w:top w:val="single" w:color="auto" w:sz="4" w:space="0"/>
              <w:left w:val="single" w:color="auto" w:sz="6" w:space="0"/>
              <w:bottom w:val="single" w:color="auto" w:sz="6" w:space="0"/>
              <w:right w:val="single" w:color="auto" w:sz="6" w:space="0"/>
            </w:tcBorders>
            <w:noWrap w:val="0"/>
            <w:vAlign w:val="top"/>
          </w:tcPr>
          <w:p>
            <w:pPr>
              <w:pStyle w:val="54"/>
              <w:jc w:val="both"/>
              <w:rPr>
                <w:rFonts w:hint="eastAsia"/>
                <w:sz w:val="20"/>
                <w:szCs w:val="20"/>
              </w:rPr>
            </w:pPr>
            <w:r>
              <w:rPr>
                <w:rFonts w:hint="eastAsia"/>
                <w:sz w:val="20"/>
                <w:szCs w:val="20"/>
              </w:rPr>
              <w:t>2007</w:t>
            </w:r>
          </w:p>
        </w:tc>
        <w:tc>
          <w:tcPr>
            <w:tcW w:w="1644" w:type="dxa"/>
            <w:tcBorders>
              <w:top w:val="single" w:color="auto" w:sz="4" w:space="0"/>
              <w:left w:val="single" w:color="auto" w:sz="6" w:space="0"/>
              <w:bottom w:val="single" w:color="auto" w:sz="6" w:space="0"/>
              <w:right w:val="single" w:color="auto" w:sz="6" w:space="0"/>
            </w:tcBorders>
            <w:noWrap w:val="0"/>
            <w:vAlign w:val="top"/>
          </w:tcPr>
          <w:p>
            <w:pPr>
              <w:pStyle w:val="54"/>
              <w:jc w:val="both"/>
              <w:rPr>
                <w:rFonts w:hint="eastAsia"/>
                <w:sz w:val="20"/>
                <w:szCs w:val="20"/>
              </w:rPr>
            </w:pPr>
            <w:r>
              <w:rPr>
                <w:rFonts w:hint="eastAsia"/>
                <w:sz w:val="20"/>
                <w:szCs w:val="20"/>
              </w:rPr>
              <w:t>2008</w:t>
            </w:r>
          </w:p>
        </w:tc>
        <w:tc>
          <w:tcPr>
            <w:tcW w:w="1645" w:type="dxa"/>
            <w:tcBorders>
              <w:top w:val="single" w:color="auto" w:sz="4" w:space="0"/>
              <w:left w:val="single" w:color="auto" w:sz="6" w:space="0"/>
              <w:bottom w:val="single" w:color="auto" w:sz="6" w:space="0"/>
              <w:right w:val="single" w:color="auto" w:sz="4" w:space="0"/>
            </w:tcBorders>
            <w:noWrap w:val="0"/>
            <w:vAlign w:val="top"/>
          </w:tcPr>
          <w:p>
            <w:pPr>
              <w:pStyle w:val="54"/>
              <w:jc w:val="both"/>
              <w:rPr>
                <w:rFonts w:hint="eastAsia"/>
                <w:sz w:val="20"/>
                <w:szCs w:val="20"/>
              </w:rPr>
            </w:pPr>
            <w:r>
              <w:rPr>
                <w:rFonts w:hint="eastAsia"/>
                <w:sz w:val="20"/>
                <w:szCs w:val="20"/>
              </w:rPr>
              <w:t>2009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05" w:hRule="atLeast"/>
        </w:trPr>
        <w:tc>
          <w:tcPr>
            <w:tcW w:w="1644" w:type="dxa"/>
            <w:noWrap w:val="0"/>
            <w:vAlign w:val="top"/>
          </w:tcPr>
          <w:p>
            <w:pPr>
              <w:pStyle w:val="54"/>
              <w:jc w:val="both"/>
              <w:rPr>
                <w:sz w:val="20"/>
                <w:szCs w:val="20"/>
              </w:rPr>
            </w:pPr>
            <w:r>
              <w:rPr>
                <w:rFonts w:hint="eastAsia"/>
                <w:sz w:val="20"/>
                <w:szCs w:val="20"/>
              </w:rPr>
              <w:t>主营业务收入</w:t>
            </w:r>
            <w:r>
              <w:rPr>
                <w:sz w:val="20"/>
                <w:szCs w:val="20"/>
              </w:rPr>
              <w:t xml:space="preserve"> </w:t>
            </w:r>
          </w:p>
        </w:tc>
        <w:tc>
          <w:tcPr>
            <w:tcW w:w="1644" w:type="dxa"/>
            <w:noWrap w:val="0"/>
            <w:vAlign w:val="top"/>
          </w:tcPr>
          <w:p>
            <w:pPr>
              <w:pStyle w:val="54"/>
              <w:jc w:val="both"/>
              <w:rPr>
                <w:sz w:val="20"/>
                <w:szCs w:val="20"/>
              </w:rPr>
            </w:pPr>
            <w:r>
              <w:rPr>
                <w:sz w:val="20"/>
                <w:szCs w:val="20"/>
              </w:rPr>
              <w:t xml:space="preserve">179,314.33 </w:t>
            </w:r>
          </w:p>
        </w:tc>
        <w:tc>
          <w:tcPr>
            <w:tcW w:w="1644" w:type="dxa"/>
            <w:noWrap w:val="0"/>
            <w:vAlign w:val="top"/>
          </w:tcPr>
          <w:p>
            <w:pPr>
              <w:pStyle w:val="54"/>
              <w:jc w:val="both"/>
              <w:rPr>
                <w:sz w:val="20"/>
                <w:szCs w:val="20"/>
              </w:rPr>
            </w:pPr>
            <w:r>
              <w:rPr>
                <w:sz w:val="20"/>
                <w:szCs w:val="20"/>
              </w:rPr>
              <w:t xml:space="preserve">189,591.83 </w:t>
            </w:r>
          </w:p>
        </w:tc>
        <w:tc>
          <w:tcPr>
            <w:tcW w:w="1644" w:type="dxa"/>
            <w:noWrap w:val="0"/>
            <w:vAlign w:val="top"/>
          </w:tcPr>
          <w:p>
            <w:pPr>
              <w:pStyle w:val="54"/>
              <w:jc w:val="both"/>
              <w:rPr>
                <w:sz w:val="20"/>
                <w:szCs w:val="20"/>
              </w:rPr>
            </w:pPr>
            <w:r>
              <w:rPr>
                <w:sz w:val="20"/>
                <w:szCs w:val="20"/>
              </w:rPr>
              <w:t xml:space="preserve">204,048.66 </w:t>
            </w:r>
          </w:p>
        </w:tc>
        <w:tc>
          <w:tcPr>
            <w:tcW w:w="1645" w:type="dxa"/>
            <w:noWrap w:val="0"/>
            <w:vAlign w:val="top"/>
          </w:tcPr>
          <w:p>
            <w:pPr>
              <w:pStyle w:val="54"/>
              <w:jc w:val="both"/>
              <w:rPr>
                <w:sz w:val="20"/>
                <w:szCs w:val="20"/>
              </w:rPr>
            </w:pPr>
            <w:r>
              <w:rPr>
                <w:sz w:val="20"/>
                <w:szCs w:val="20"/>
              </w:rPr>
              <w:t xml:space="preserve">218,721.00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05" w:hRule="atLeast"/>
        </w:trPr>
        <w:tc>
          <w:tcPr>
            <w:tcW w:w="1644" w:type="dxa"/>
            <w:noWrap w:val="0"/>
            <w:vAlign w:val="top"/>
          </w:tcPr>
          <w:p>
            <w:pPr>
              <w:pStyle w:val="54"/>
              <w:jc w:val="both"/>
              <w:rPr>
                <w:sz w:val="20"/>
                <w:szCs w:val="20"/>
              </w:rPr>
            </w:pPr>
            <w:r>
              <w:rPr>
                <w:rFonts w:hint="eastAsia"/>
                <w:sz w:val="20"/>
                <w:szCs w:val="20"/>
              </w:rPr>
              <w:t>毛利率</w:t>
            </w:r>
            <w:r>
              <w:rPr>
                <w:sz w:val="20"/>
                <w:szCs w:val="20"/>
              </w:rPr>
              <w:t xml:space="preserve"> </w:t>
            </w:r>
          </w:p>
        </w:tc>
        <w:tc>
          <w:tcPr>
            <w:tcW w:w="1644" w:type="dxa"/>
            <w:noWrap w:val="0"/>
            <w:vAlign w:val="top"/>
          </w:tcPr>
          <w:p>
            <w:pPr>
              <w:pStyle w:val="54"/>
              <w:jc w:val="both"/>
              <w:rPr>
                <w:sz w:val="20"/>
                <w:szCs w:val="20"/>
              </w:rPr>
            </w:pPr>
            <w:r>
              <w:rPr>
                <w:sz w:val="20"/>
                <w:szCs w:val="20"/>
              </w:rPr>
              <w:t xml:space="preserve">49.28% </w:t>
            </w:r>
          </w:p>
        </w:tc>
        <w:tc>
          <w:tcPr>
            <w:tcW w:w="1644" w:type="dxa"/>
            <w:noWrap w:val="0"/>
            <w:vAlign w:val="top"/>
          </w:tcPr>
          <w:p>
            <w:pPr>
              <w:pStyle w:val="54"/>
              <w:jc w:val="both"/>
              <w:rPr>
                <w:sz w:val="20"/>
                <w:szCs w:val="20"/>
              </w:rPr>
            </w:pPr>
            <w:r>
              <w:rPr>
                <w:sz w:val="20"/>
                <w:szCs w:val="20"/>
              </w:rPr>
              <w:t xml:space="preserve">48.55% </w:t>
            </w:r>
          </w:p>
        </w:tc>
        <w:tc>
          <w:tcPr>
            <w:tcW w:w="1644" w:type="dxa"/>
            <w:noWrap w:val="0"/>
            <w:vAlign w:val="top"/>
          </w:tcPr>
          <w:p>
            <w:pPr>
              <w:pStyle w:val="54"/>
              <w:jc w:val="both"/>
              <w:rPr>
                <w:sz w:val="20"/>
                <w:szCs w:val="20"/>
              </w:rPr>
            </w:pPr>
            <w:r>
              <w:rPr>
                <w:sz w:val="20"/>
                <w:szCs w:val="20"/>
              </w:rPr>
              <w:t xml:space="preserve">43.62% </w:t>
            </w:r>
          </w:p>
        </w:tc>
        <w:tc>
          <w:tcPr>
            <w:tcW w:w="1645" w:type="dxa"/>
            <w:noWrap w:val="0"/>
            <w:vAlign w:val="top"/>
          </w:tcPr>
          <w:p>
            <w:pPr>
              <w:pStyle w:val="54"/>
              <w:jc w:val="both"/>
              <w:rPr>
                <w:sz w:val="20"/>
                <w:szCs w:val="20"/>
              </w:rPr>
            </w:pPr>
            <w:r>
              <w:rPr>
                <w:sz w:val="20"/>
                <w:szCs w:val="20"/>
              </w:rPr>
              <w:t xml:space="preserve">46.82%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05" w:hRule="atLeast"/>
        </w:trPr>
        <w:tc>
          <w:tcPr>
            <w:tcW w:w="1644" w:type="dxa"/>
            <w:noWrap w:val="0"/>
            <w:vAlign w:val="top"/>
          </w:tcPr>
          <w:p>
            <w:pPr>
              <w:pStyle w:val="54"/>
              <w:jc w:val="both"/>
              <w:rPr>
                <w:sz w:val="20"/>
                <w:szCs w:val="20"/>
              </w:rPr>
            </w:pPr>
            <w:r>
              <w:rPr>
                <w:rFonts w:hint="eastAsia"/>
                <w:sz w:val="20"/>
                <w:szCs w:val="20"/>
              </w:rPr>
              <w:t>毛利润</w:t>
            </w:r>
            <w:r>
              <w:rPr>
                <w:sz w:val="20"/>
                <w:szCs w:val="20"/>
              </w:rPr>
              <w:t xml:space="preserve"> </w:t>
            </w:r>
          </w:p>
        </w:tc>
        <w:tc>
          <w:tcPr>
            <w:tcW w:w="1644" w:type="dxa"/>
            <w:noWrap w:val="0"/>
            <w:vAlign w:val="top"/>
          </w:tcPr>
          <w:p>
            <w:pPr>
              <w:pStyle w:val="54"/>
              <w:jc w:val="both"/>
              <w:rPr>
                <w:sz w:val="20"/>
                <w:szCs w:val="20"/>
              </w:rPr>
            </w:pPr>
            <w:r>
              <w:rPr>
                <w:sz w:val="20"/>
                <w:szCs w:val="20"/>
              </w:rPr>
              <w:t xml:space="preserve">88,372.82 </w:t>
            </w:r>
          </w:p>
        </w:tc>
        <w:tc>
          <w:tcPr>
            <w:tcW w:w="1644" w:type="dxa"/>
            <w:noWrap w:val="0"/>
            <w:vAlign w:val="top"/>
          </w:tcPr>
          <w:p>
            <w:pPr>
              <w:pStyle w:val="54"/>
              <w:jc w:val="both"/>
              <w:rPr>
                <w:sz w:val="20"/>
                <w:szCs w:val="20"/>
              </w:rPr>
            </w:pPr>
            <w:r>
              <w:rPr>
                <w:sz w:val="20"/>
                <w:szCs w:val="20"/>
              </w:rPr>
              <w:t xml:space="preserve">92,052.60 </w:t>
            </w:r>
          </w:p>
        </w:tc>
        <w:tc>
          <w:tcPr>
            <w:tcW w:w="1644" w:type="dxa"/>
            <w:noWrap w:val="0"/>
            <w:vAlign w:val="top"/>
          </w:tcPr>
          <w:p>
            <w:pPr>
              <w:pStyle w:val="54"/>
              <w:jc w:val="both"/>
              <w:rPr>
                <w:sz w:val="20"/>
                <w:szCs w:val="20"/>
              </w:rPr>
            </w:pPr>
            <w:r>
              <w:rPr>
                <w:sz w:val="20"/>
                <w:szCs w:val="20"/>
              </w:rPr>
              <w:t xml:space="preserve">88,999.11 </w:t>
            </w:r>
          </w:p>
        </w:tc>
        <w:tc>
          <w:tcPr>
            <w:tcW w:w="1645" w:type="dxa"/>
            <w:noWrap w:val="0"/>
            <w:vAlign w:val="top"/>
          </w:tcPr>
          <w:p>
            <w:pPr>
              <w:pStyle w:val="54"/>
              <w:jc w:val="both"/>
              <w:rPr>
                <w:sz w:val="20"/>
                <w:szCs w:val="20"/>
              </w:rPr>
            </w:pPr>
            <w:r>
              <w:rPr>
                <w:sz w:val="20"/>
                <w:szCs w:val="20"/>
              </w:rPr>
              <w:t xml:space="preserve">102,415.31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69" w:hRule="atLeast"/>
        </w:trPr>
        <w:tc>
          <w:tcPr>
            <w:tcW w:w="1644" w:type="dxa"/>
            <w:noWrap w:val="0"/>
            <w:vAlign w:val="top"/>
          </w:tcPr>
          <w:p>
            <w:pPr>
              <w:pStyle w:val="54"/>
              <w:jc w:val="both"/>
              <w:rPr>
                <w:sz w:val="20"/>
                <w:szCs w:val="20"/>
              </w:rPr>
            </w:pPr>
            <w:r>
              <w:rPr>
                <w:rFonts w:hint="eastAsia"/>
                <w:sz w:val="20"/>
                <w:szCs w:val="20"/>
              </w:rPr>
              <w:t>收入同比增长</w:t>
            </w:r>
            <w:r>
              <w:rPr>
                <w:sz w:val="20"/>
                <w:szCs w:val="20"/>
              </w:rPr>
              <w:t xml:space="preserve"> </w:t>
            </w:r>
          </w:p>
        </w:tc>
        <w:tc>
          <w:tcPr>
            <w:tcW w:w="1644" w:type="dxa"/>
            <w:noWrap w:val="0"/>
            <w:vAlign w:val="top"/>
          </w:tcPr>
          <w:p>
            <w:pPr>
              <w:pStyle w:val="54"/>
              <w:jc w:val="both"/>
              <w:rPr>
                <w:sz w:val="20"/>
                <w:szCs w:val="20"/>
              </w:rPr>
            </w:pPr>
            <w:r>
              <w:rPr>
                <w:sz w:val="20"/>
                <w:szCs w:val="20"/>
              </w:rPr>
              <w:t xml:space="preserve">21.90% </w:t>
            </w:r>
          </w:p>
        </w:tc>
        <w:tc>
          <w:tcPr>
            <w:tcW w:w="1644" w:type="dxa"/>
            <w:noWrap w:val="0"/>
            <w:vAlign w:val="top"/>
          </w:tcPr>
          <w:p>
            <w:pPr>
              <w:pStyle w:val="54"/>
              <w:jc w:val="both"/>
              <w:rPr>
                <w:sz w:val="20"/>
                <w:szCs w:val="20"/>
              </w:rPr>
            </w:pPr>
            <w:r>
              <w:rPr>
                <w:sz w:val="20"/>
                <w:szCs w:val="20"/>
              </w:rPr>
              <w:t xml:space="preserve">5.73% </w:t>
            </w:r>
          </w:p>
        </w:tc>
        <w:tc>
          <w:tcPr>
            <w:tcW w:w="1644" w:type="dxa"/>
            <w:noWrap w:val="0"/>
            <w:vAlign w:val="top"/>
          </w:tcPr>
          <w:p>
            <w:pPr>
              <w:pStyle w:val="54"/>
              <w:jc w:val="both"/>
              <w:rPr>
                <w:sz w:val="20"/>
                <w:szCs w:val="20"/>
              </w:rPr>
            </w:pPr>
            <w:r>
              <w:rPr>
                <w:sz w:val="20"/>
                <w:szCs w:val="20"/>
              </w:rPr>
              <w:t xml:space="preserve">7.63% </w:t>
            </w:r>
          </w:p>
        </w:tc>
        <w:tc>
          <w:tcPr>
            <w:tcW w:w="1645" w:type="dxa"/>
            <w:noWrap w:val="0"/>
            <w:vAlign w:val="top"/>
          </w:tcPr>
          <w:p>
            <w:pPr>
              <w:pStyle w:val="54"/>
              <w:jc w:val="both"/>
              <w:rPr>
                <w:sz w:val="20"/>
                <w:szCs w:val="20"/>
              </w:rPr>
            </w:pPr>
            <w:r>
              <w:rPr>
                <w:sz w:val="20"/>
                <w:szCs w:val="20"/>
              </w:rPr>
              <w:t xml:space="preserve">7.19%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05" w:hRule="atLeast"/>
        </w:trPr>
        <w:tc>
          <w:tcPr>
            <w:tcW w:w="1644" w:type="dxa"/>
            <w:noWrap w:val="0"/>
            <w:vAlign w:val="top"/>
          </w:tcPr>
          <w:p>
            <w:pPr>
              <w:pStyle w:val="54"/>
              <w:jc w:val="both"/>
              <w:rPr>
                <w:sz w:val="20"/>
                <w:szCs w:val="20"/>
              </w:rPr>
            </w:pPr>
            <w:r>
              <w:rPr>
                <w:rFonts w:hint="eastAsia"/>
                <w:sz w:val="20"/>
                <w:szCs w:val="20"/>
              </w:rPr>
              <w:t>毛利润同比增长</w:t>
            </w:r>
            <w:r>
              <w:rPr>
                <w:sz w:val="20"/>
                <w:szCs w:val="20"/>
              </w:rPr>
              <w:t xml:space="preserve"> </w:t>
            </w:r>
          </w:p>
        </w:tc>
        <w:tc>
          <w:tcPr>
            <w:tcW w:w="1644" w:type="dxa"/>
            <w:noWrap w:val="0"/>
            <w:vAlign w:val="top"/>
          </w:tcPr>
          <w:p>
            <w:pPr>
              <w:pStyle w:val="54"/>
              <w:jc w:val="both"/>
              <w:rPr>
                <w:sz w:val="20"/>
                <w:szCs w:val="20"/>
              </w:rPr>
            </w:pPr>
            <w:r>
              <w:rPr>
                <w:sz w:val="20"/>
                <w:szCs w:val="20"/>
              </w:rPr>
              <w:t xml:space="preserve">30.42% </w:t>
            </w:r>
          </w:p>
        </w:tc>
        <w:tc>
          <w:tcPr>
            <w:tcW w:w="1644" w:type="dxa"/>
            <w:noWrap w:val="0"/>
            <w:vAlign w:val="top"/>
          </w:tcPr>
          <w:p>
            <w:pPr>
              <w:pStyle w:val="54"/>
              <w:jc w:val="both"/>
              <w:rPr>
                <w:sz w:val="20"/>
                <w:szCs w:val="20"/>
              </w:rPr>
            </w:pPr>
            <w:r>
              <w:rPr>
                <w:sz w:val="20"/>
                <w:szCs w:val="20"/>
              </w:rPr>
              <w:t xml:space="preserve">4.16% </w:t>
            </w:r>
          </w:p>
        </w:tc>
        <w:tc>
          <w:tcPr>
            <w:tcW w:w="1644" w:type="dxa"/>
            <w:noWrap w:val="0"/>
            <w:vAlign w:val="top"/>
          </w:tcPr>
          <w:p>
            <w:pPr>
              <w:pStyle w:val="54"/>
              <w:jc w:val="both"/>
              <w:rPr>
                <w:sz w:val="20"/>
                <w:szCs w:val="20"/>
              </w:rPr>
            </w:pPr>
            <w:r>
              <w:rPr>
                <w:sz w:val="20"/>
                <w:szCs w:val="20"/>
              </w:rPr>
              <w:t xml:space="preserve">-3.32% </w:t>
            </w:r>
          </w:p>
        </w:tc>
        <w:tc>
          <w:tcPr>
            <w:tcW w:w="1645" w:type="dxa"/>
            <w:noWrap w:val="0"/>
            <w:vAlign w:val="top"/>
          </w:tcPr>
          <w:p>
            <w:pPr>
              <w:pStyle w:val="54"/>
              <w:jc w:val="both"/>
              <w:rPr>
                <w:sz w:val="20"/>
                <w:szCs w:val="20"/>
              </w:rPr>
            </w:pPr>
            <w:r>
              <w:rPr>
                <w:sz w:val="20"/>
                <w:szCs w:val="20"/>
              </w:rPr>
              <w:t xml:space="preserve">15.07% </w:t>
            </w:r>
          </w:p>
        </w:tc>
      </w:tr>
    </w:tbl>
    <w:p>
      <w:pPr>
        <w:pStyle w:val="54"/>
        <w:jc w:val="both"/>
        <w:rPr>
          <w:rFonts w:hint="eastAsia"/>
          <w:sz w:val="20"/>
          <w:szCs w:val="20"/>
        </w:rPr>
      </w:pPr>
    </w:p>
    <w:p>
      <w:pPr>
        <w:pStyle w:val="4"/>
        <w:rPr>
          <w:rFonts w:hint="eastAsia"/>
          <w:lang/>
        </w:rPr>
      </w:pPr>
      <w:bookmarkStart w:id="18" w:name="_Toc277671829"/>
      <w:r>
        <w:rPr>
          <w:rFonts w:hint="eastAsia"/>
          <w:lang/>
        </w:rPr>
        <w:t>2、重啤各项利润指标与行业平均水平的比较</w:t>
      </w:r>
      <w:bookmarkEnd w:id="18"/>
    </w:p>
    <w:p>
      <w:pPr>
        <w:spacing w:after="40" w:line="300" w:lineRule="auto"/>
        <w:ind w:firstLine="480" w:firstLineChars="200"/>
        <w:rPr>
          <w:rFonts w:hint="eastAsia"/>
          <w:szCs w:val="21"/>
        </w:rPr>
      </w:pPr>
      <w:r>
        <w:rPr>
          <w:szCs w:val="21"/>
        </w:rPr>
        <w:t>199</w:t>
      </w:r>
      <w:r>
        <w:rPr>
          <w:rFonts w:hint="eastAsia"/>
          <w:szCs w:val="21"/>
        </w:rPr>
        <w:t>8</w:t>
      </w:r>
      <w:r>
        <w:rPr>
          <w:szCs w:val="21"/>
        </w:rPr>
        <w:t xml:space="preserve">-2008 </w:t>
      </w:r>
      <w:r>
        <w:rPr>
          <w:rFonts w:hint="eastAsia"/>
          <w:szCs w:val="21"/>
        </w:rPr>
        <w:t>年重庆啤酒毛利率在行业中处于较高水平，与燕京、兰州、青岛三家对比，可以看出重啤毛利率明显高于其他三家，同时也高于平均水平5-6个百分点（下图6）。2004-2008年重庆啤酒净利率在上市啤酒行业也处较高水平，与燕京、青岛、惠泉、兰州、黄河四家对比中，重啤04年处于第2位5.2%左右，05年与黄河并处第2位，06-08年大幅提升，超出其他四家1个百分点左右，市场表现出色（下图7）。</w:t>
      </w:r>
    </w:p>
    <w:p>
      <w:pPr>
        <w:pStyle w:val="54"/>
        <w:jc w:val="both"/>
        <w:rPr>
          <w:rFonts w:hint="eastAsia"/>
          <w:sz w:val="20"/>
          <w:szCs w:val="20"/>
        </w:rPr>
      </w:pPr>
      <w:r>
        <w:rPr>
          <w:sz w:val="20"/>
          <w:szCs w:val="20"/>
        </w:rPr>
        <w:pict>
          <v:shape id="_x0000_i1084" o:spt="75" type="#_x0000_t75" style="height:145.8pt;width:415pt;" filled="f" stroked="f" coordsize="21600,21600">
            <v:path/>
            <v:fill on="f" focussize="0,0"/>
            <v:stroke on="f"/>
            <v:imagedata r:id="rId91" o:title=""/>
            <o:lock v:ext="edit" aspectratio="t"/>
            <w10:wrap type="none"/>
            <w10:anchorlock/>
          </v:shape>
        </w:pict>
      </w:r>
    </w:p>
    <w:p>
      <w:pPr>
        <w:pStyle w:val="54"/>
        <w:jc w:val="center"/>
        <w:rPr>
          <w:rFonts w:hint="eastAsia"/>
          <w:sz w:val="20"/>
          <w:szCs w:val="20"/>
        </w:rPr>
      </w:pPr>
      <w:r>
        <w:rPr>
          <w:rFonts w:hint="eastAsia"/>
          <w:sz w:val="20"/>
          <w:szCs w:val="20"/>
        </w:rPr>
        <w:t xml:space="preserve">图6  </w:t>
      </w:r>
      <w:r>
        <w:rPr>
          <w:sz w:val="20"/>
          <w:szCs w:val="20"/>
        </w:rPr>
        <w:t>199</w:t>
      </w:r>
      <w:r>
        <w:rPr>
          <w:rFonts w:hint="eastAsia"/>
          <w:sz w:val="20"/>
          <w:szCs w:val="20"/>
        </w:rPr>
        <w:t>8</w:t>
      </w:r>
      <w:r>
        <w:rPr>
          <w:sz w:val="20"/>
          <w:szCs w:val="20"/>
        </w:rPr>
        <w:t xml:space="preserve">-2008 </w:t>
      </w:r>
      <w:r>
        <w:rPr>
          <w:rFonts w:hint="eastAsia"/>
          <w:sz w:val="20"/>
          <w:szCs w:val="20"/>
        </w:rPr>
        <w:t>年重庆啤酒毛利率行业对比情况</w:t>
      </w:r>
      <w:r>
        <w:rPr>
          <w:rStyle w:val="30"/>
          <w:sz w:val="20"/>
          <w:szCs w:val="20"/>
        </w:rPr>
        <w:footnoteReference w:id="11"/>
      </w:r>
    </w:p>
    <w:p>
      <w:pPr>
        <w:pStyle w:val="54"/>
        <w:jc w:val="both"/>
        <w:rPr>
          <w:rFonts w:hint="eastAsia"/>
          <w:sz w:val="20"/>
          <w:szCs w:val="20"/>
        </w:rPr>
      </w:pPr>
      <w:r>
        <w:rPr>
          <w:sz w:val="20"/>
          <w:szCs w:val="20"/>
        </w:rPr>
        <w:pict>
          <v:shape id="_x0000_i1085" o:spt="75" type="#_x0000_t75" style="height:148.75pt;width:415.5pt;" filled="f" stroked="f" coordsize="21600,21600">
            <v:path/>
            <v:fill on="f" focussize="0,0"/>
            <v:stroke on="f"/>
            <v:imagedata r:id="rId92" o:title=""/>
            <o:lock v:ext="edit" aspectratio="t"/>
            <w10:wrap type="none"/>
            <w10:anchorlock/>
          </v:shape>
        </w:pict>
      </w:r>
    </w:p>
    <w:p>
      <w:pPr>
        <w:pStyle w:val="54"/>
        <w:jc w:val="center"/>
        <w:rPr>
          <w:rFonts w:hint="eastAsia"/>
          <w:sz w:val="20"/>
          <w:szCs w:val="20"/>
        </w:rPr>
      </w:pPr>
      <w:r>
        <w:rPr>
          <w:rFonts w:hint="eastAsia"/>
          <w:sz w:val="20"/>
          <w:szCs w:val="20"/>
        </w:rPr>
        <w:t>图7  200</w:t>
      </w:r>
      <w:r>
        <w:rPr>
          <w:sz w:val="20"/>
          <w:szCs w:val="20"/>
        </w:rPr>
        <w:t xml:space="preserve">4-2008 </w:t>
      </w:r>
      <w:r>
        <w:rPr>
          <w:rFonts w:hint="eastAsia"/>
          <w:sz w:val="20"/>
          <w:szCs w:val="20"/>
        </w:rPr>
        <w:t>年上市啤酒公司销售收入与净利润对比</w:t>
      </w:r>
    </w:p>
    <w:p>
      <w:pPr>
        <w:pStyle w:val="54"/>
        <w:jc w:val="both"/>
        <w:rPr>
          <w:rFonts w:hint="eastAsia"/>
          <w:sz w:val="20"/>
          <w:szCs w:val="20"/>
        </w:rPr>
      </w:pPr>
    </w:p>
    <w:p>
      <w:pPr>
        <w:pStyle w:val="2"/>
        <w:jc w:val="center"/>
        <w:rPr>
          <w:rFonts w:hint="eastAsia"/>
        </w:rPr>
      </w:pPr>
      <w:bookmarkStart w:id="19" w:name="_Toc277671830"/>
      <w:r>
        <w:rPr>
          <w:rFonts w:hint="eastAsia"/>
        </w:rPr>
        <w:t>二、重啤在西部啤酒上市公司中优势明显</w:t>
      </w:r>
      <w:bookmarkEnd w:id="19"/>
    </w:p>
    <w:p>
      <w:pPr>
        <w:spacing w:after="40" w:line="300" w:lineRule="auto"/>
        <w:ind w:firstLine="480" w:firstLineChars="200"/>
        <w:rPr>
          <w:rFonts w:hint="eastAsia"/>
          <w:szCs w:val="21"/>
        </w:rPr>
      </w:pPr>
      <w:r>
        <w:rPr>
          <w:rFonts w:hint="eastAsia"/>
          <w:szCs w:val="21"/>
        </w:rPr>
        <w:t>在</w:t>
      </w:r>
      <w:r>
        <w:rPr>
          <w:rFonts w:hint="eastAsia"/>
        </w:rPr>
        <w:t>西部</w:t>
      </w:r>
      <w:r>
        <w:rPr>
          <w:rFonts w:hint="eastAsia"/>
          <w:szCs w:val="21"/>
        </w:rPr>
        <w:t>的四家啤酒上市公司中，重庆啤酒经营规模最大，盈利水平最高，其次是啤酒花，兰州黄河和西藏发展经营规模和盈利水平相对较低。重啤营业收入和利润最高（下图8、9）。</w:t>
      </w:r>
    </w:p>
    <w:p>
      <w:pPr>
        <w:pStyle w:val="54"/>
        <w:jc w:val="both"/>
        <w:rPr>
          <w:rFonts w:hint="eastAsia"/>
          <w:sz w:val="20"/>
          <w:szCs w:val="20"/>
        </w:rPr>
      </w:pPr>
      <w:r>
        <w:rPr>
          <w:sz w:val="20"/>
          <w:szCs w:val="20"/>
        </w:rPr>
        <w:pict>
          <v:shape id="_x0000_i1086" o:spt="75" type="#_x0000_t75" style="height:181.1pt;width:405pt;" filled="f" stroked="f" coordsize="21600,21600">
            <v:path/>
            <v:fill on="f" focussize="0,0"/>
            <v:stroke on="f"/>
            <v:imagedata r:id="rId93" o:title=""/>
            <o:lock v:ext="edit" aspectratio="t"/>
            <w10:wrap type="none"/>
            <w10:anchorlock/>
          </v:shape>
        </w:pict>
      </w:r>
    </w:p>
    <w:p>
      <w:pPr>
        <w:pStyle w:val="54"/>
        <w:jc w:val="center"/>
        <w:rPr>
          <w:rFonts w:hint="eastAsia"/>
          <w:sz w:val="20"/>
          <w:szCs w:val="20"/>
        </w:rPr>
      </w:pPr>
      <w:r>
        <w:rPr>
          <w:rFonts w:hint="eastAsia"/>
          <w:sz w:val="20"/>
          <w:szCs w:val="20"/>
        </w:rPr>
        <w:t>图8  四家啤酒公司营业收入比较（亿元）</w:t>
      </w:r>
    </w:p>
    <w:p>
      <w:pPr>
        <w:pStyle w:val="54"/>
        <w:jc w:val="both"/>
        <w:rPr>
          <w:rFonts w:hint="eastAsia"/>
          <w:sz w:val="20"/>
          <w:szCs w:val="20"/>
        </w:rPr>
      </w:pPr>
      <w:r>
        <w:rPr>
          <w:sz w:val="20"/>
          <w:szCs w:val="20"/>
        </w:rPr>
        <w:pict>
          <v:shape id="_x0000_i1087" o:spt="75" type="#_x0000_t75" style="height:203.25pt;width:413.85pt;" filled="f" stroked="f" coordsize="21600,21600">
            <v:path/>
            <v:fill on="f" focussize="0,0"/>
            <v:stroke on="f"/>
            <v:imagedata r:id="rId94" o:title=""/>
            <o:lock v:ext="edit" aspectratio="t"/>
            <w10:wrap type="none"/>
            <w10:anchorlock/>
          </v:shape>
        </w:pict>
      </w:r>
    </w:p>
    <w:p>
      <w:pPr>
        <w:pStyle w:val="54"/>
        <w:jc w:val="center"/>
        <w:rPr>
          <w:rFonts w:hint="eastAsia"/>
          <w:sz w:val="20"/>
          <w:szCs w:val="20"/>
        </w:rPr>
      </w:pPr>
      <w:r>
        <w:rPr>
          <w:rFonts w:hint="eastAsia"/>
          <w:sz w:val="20"/>
          <w:szCs w:val="20"/>
        </w:rPr>
        <w:t>图9  四家啤酒公司净利润比较（亿元）</w:t>
      </w:r>
    </w:p>
    <w:p>
      <w:pPr>
        <w:pStyle w:val="54"/>
        <w:jc w:val="center"/>
        <w:rPr>
          <w:rFonts w:hint="eastAsia"/>
          <w:sz w:val="20"/>
          <w:szCs w:val="20"/>
        </w:rPr>
      </w:pPr>
    </w:p>
    <w:p>
      <w:pPr>
        <w:pStyle w:val="54"/>
        <w:jc w:val="center"/>
        <w:rPr>
          <w:rFonts w:hint="eastAsia"/>
          <w:sz w:val="20"/>
          <w:szCs w:val="20"/>
        </w:rPr>
      </w:pPr>
      <w:r>
        <w:rPr>
          <w:rFonts w:hint="eastAsia"/>
          <w:sz w:val="20"/>
          <w:szCs w:val="20"/>
        </w:rPr>
        <w:t>表2  四家上市公司盈利预期</w:t>
      </w:r>
    </w:p>
    <w:tbl>
      <w:tblPr>
        <w:tblStyle w:val="2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608"/>
        <w:gridCol w:w="1017"/>
        <w:gridCol w:w="1017"/>
        <w:gridCol w:w="1023"/>
        <w:gridCol w:w="1077"/>
        <w:gridCol w:w="102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4" w:hRule="atLeast"/>
        </w:trPr>
        <w:tc>
          <w:tcPr>
            <w:tcW w:w="1333" w:type="dxa"/>
            <w:vMerge w:val="restart"/>
            <w:noWrap/>
            <w:vAlign w:val="top"/>
          </w:tcPr>
          <w:p>
            <w:pPr>
              <w:pStyle w:val="54"/>
              <w:jc w:val="both"/>
              <w:rPr>
                <w:sz w:val="20"/>
                <w:szCs w:val="20"/>
              </w:rPr>
            </w:pPr>
            <w:r>
              <w:rPr>
                <w:rFonts w:hint="eastAsia"/>
                <w:sz w:val="20"/>
                <w:szCs w:val="20"/>
              </w:rPr>
              <w:t>代码</w:t>
            </w:r>
          </w:p>
        </w:tc>
        <w:tc>
          <w:tcPr>
            <w:tcW w:w="1608" w:type="dxa"/>
            <w:vMerge w:val="restart"/>
            <w:noWrap/>
            <w:vAlign w:val="top"/>
          </w:tcPr>
          <w:p>
            <w:pPr>
              <w:pStyle w:val="54"/>
              <w:jc w:val="both"/>
              <w:rPr>
                <w:sz w:val="20"/>
                <w:szCs w:val="20"/>
              </w:rPr>
            </w:pPr>
            <w:r>
              <w:rPr>
                <w:rFonts w:hint="eastAsia"/>
                <w:sz w:val="20"/>
                <w:szCs w:val="20"/>
              </w:rPr>
              <w:t>名称</w:t>
            </w:r>
          </w:p>
        </w:tc>
        <w:tc>
          <w:tcPr>
            <w:tcW w:w="3057" w:type="dxa"/>
            <w:gridSpan w:val="3"/>
            <w:noWrap/>
            <w:vAlign w:val="top"/>
          </w:tcPr>
          <w:p>
            <w:pPr>
              <w:pStyle w:val="54"/>
              <w:jc w:val="both"/>
              <w:rPr>
                <w:sz w:val="20"/>
                <w:szCs w:val="20"/>
              </w:rPr>
            </w:pPr>
            <w:r>
              <w:rPr>
                <w:rFonts w:hint="eastAsia"/>
                <w:sz w:val="20"/>
                <w:szCs w:val="20"/>
              </w:rPr>
              <w:t>EPS（元）</w:t>
            </w:r>
          </w:p>
        </w:tc>
        <w:tc>
          <w:tcPr>
            <w:tcW w:w="3123" w:type="dxa"/>
            <w:gridSpan w:val="3"/>
            <w:noWrap/>
            <w:vAlign w:val="top"/>
          </w:tcPr>
          <w:p>
            <w:pPr>
              <w:pStyle w:val="54"/>
              <w:jc w:val="both"/>
              <w:rPr>
                <w:sz w:val="20"/>
                <w:szCs w:val="20"/>
              </w:rPr>
            </w:pPr>
            <w:r>
              <w:rPr>
                <w:rFonts w:hint="eastAsia"/>
                <w:sz w:val="20"/>
                <w:szCs w:val="20"/>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4" w:hRule="atLeast"/>
        </w:trPr>
        <w:tc>
          <w:tcPr>
            <w:tcW w:w="1333" w:type="dxa"/>
            <w:vMerge w:val="continue"/>
            <w:noWrap/>
            <w:vAlign w:val="top"/>
          </w:tcPr>
          <w:p>
            <w:pPr>
              <w:pStyle w:val="54"/>
              <w:jc w:val="both"/>
              <w:rPr>
                <w:sz w:val="20"/>
                <w:szCs w:val="20"/>
              </w:rPr>
            </w:pPr>
          </w:p>
        </w:tc>
        <w:tc>
          <w:tcPr>
            <w:tcW w:w="1608" w:type="dxa"/>
            <w:vMerge w:val="continue"/>
            <w:noWrap/>
            <w:vAlign w:val="top"/>
          </w:tcPr>
          <w:p>
            <w:pPr>
              <w:pStyle w:val="54"/>
              <w:jc w:val="both"/>
              <w:rPr>
                <w:sz w:val="20"/>
                <w:szCs w:val="20"/>
              </w:rPr>
            </w:pPr>
          </w:p>
        </w:tc>
        <w:tc>
          <w:tcPr>
            <w:tcW w:w="1017" w:type="dxa"/>
            <w:noWrap/>
            <w:vAlign w:val="top"/>
          </w:tcPr>
          <w:p>
            <w:pPr>
              <w:pStyle w:val="54"/>
              <w:jc w:val="both"/>
              <w:rPr>
                <w:sz w:val="20"/>
                <w:szCs w:val="20"/>
              </w:rPr>
            </w:pPr>
            <w:r>
              <w:rPr>
                <w:rFonts w:hint="eastAsia"/>
                <w:sz w:val="20"/>
                <w:szCs w:val="20"/>
              </w:rPr>
              <w:t>2008</w:t>
            </w:r>
          </w:p>
        </w:tc>
        <w:tc>
          <w:tcPr>
            <w:tcW w:w="1017" w:type="dxa"/>
            <w:noWrap/>
            <w:vAlign w:val="top"/>
          </w:tcPr>
          <w:p>
            <w:pPr>
              <w:pStyle w:val="54"/>
              <w:jc w:val="both"/>
              <w:rPr>
                <w:sz w:val="20"/>
                <w:szCs w:val="20"/>
              </w:rPr>
            </w:pPr>
            <w:r>
              <w:rPr>
                <w:rFonts w:hint="eastAsia"/>
                <w:sz w:val="20"/>
                <w:szCs w:val="20"/>
              </w:rPr>
              <w:t>2009</w:t>
            </w:r>
          </w:p>
        </w:tc>
        <w:tc>
          <w:tcPr>
            <w:tcW w:w="1023" w:type="dxa"/>
            <w:noWrap/>
            <w:vAlign w:val="top"/>
          </w:tcPr>
          <w:p>
            <w:pPr>
              <w:pStyle w:val="54"/>
              <w:jc w:val="both"/>
              <w:rPr>
                <w:sz w:val="20"/>
                <w:szCs w:val="20"/>
              </w:rPr>
            </w:pPr>
            <w:r>
              <w:rPr>
                <w:rFonts w:hint="eastAsia"/>
                <w:sz w:val="20"/>
                <w:szCs w:val="20"/>
              </w:rPr>
              <w:t>2010E</w:t>
            </w:r>
          </w:p>
        </w:tc>
        <w:tc>
          <w:tcPr>
            <w:tcW w:w="1077" w:type="dxa"/>
            <w:noWrap/>
            <w:vAlign w:val="top"/>
          </w:tcPr>
          <w:p>
            <w:pPr>
              <w:pStyle w:val="54"/>
              <w:jc w:val="both"/>
              <w:rPr>
                <w:sz w:val="20"/>
                <w:szCs w:val="20"/>
              </w:rPr>
            </w:pPr>
            <w:r>
              <w:rPr>
                <w:rFonts w:hint="eastAsia"/>
                <w:sz w:val="20"/>
                <w:szCs w:val="20"/>
              </w:rPr>
              <w:t>2008</w:t>
            </w:r>
          </w:p>
        </w:tc>
        <w:tc>
          <w:tcPr>
            <w:tcW w:w="1023" w:type="dxa"/>
            <w:noWrap/>
            <w:vAlign w:val="top"/>
          </w:tcPr>
          <w:p>
            <w:pPr>
              <w:pStyle w:val="54"/>
              <w:jc w:val="both"/>
              <w:rPr>
                <w:sz w:val="20"/>
                <w:szCs w:val="20"/>
              </w:rPr>
            </w:pPr>
            <w:r>
              <w:rPr>
                <w:rFonts w:hint="eastAsia"/>
                <w:sz w:val="20"/>
                <w:szCs w:val="20"/>
              </w:rPr>
              <w:t>2009</w:t>
            </w:r>
          </w:p>
        </w:tc>
        <w:tc>
          <w:tcPr>
            <w:tcW w:w="1023" w:type="dxa"/>
            <w:noWrap/>
            <w:vAlign w:val="top"/>
          </w:tcPr>
          <w:p>
            <w:pPr>
              <w:pStyle w:val="54"/>
              <w:jc w:val="both"/>
              <w:rPr>
                <w:sz w:val="20"/>
                <w:szCs w:val="20"/>
              </w:rPr>
            </w:pPr>
            <w:r>
              <w:rPr>
                <w:rFonts w:hint="eastAsia"/>
                <w:sz w:val="20"/>
                <w:szCs w:val="20"/>
              </w:rPr>
              <w:t>2010E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333" w:type="dxa"/>
            <w:noWrap/>
            <w:vAlign w:val="top"/>
          </w:tcPr>
          <w:p>
            <w:pPr>
              <w:pStyle w:val="54"/>
              <w:jc w:val="both"/>
              <w:rPr>
                <w:sz w:val="20"/>
                <w:szCs w:val="20"/>
              </w:rPr>
            </w:pPr>
            <w:r>
              <w:rPr>
                <w:sz w:val="20"/>
                <w:szCs w:val="20"/>
              </w:rPr>
              <w:t>600090</w:t>
            </w:r>
          </w:p>
        </w:tc>
        <w:tc>
          <w:tcPr>
            <w:tcW w:w="1608" w:type="dxa"/>
            <w:noWrap/>
            <w:vAlign w:val="top"/>
          </w:tcPr>
          <w:p>
            <w:pPr>
              <w:pStyle w:val="54"/>
              <w:jc w:val="both"/>
              <w:rPr>
                <w:sz w:val="20"/>
                <w:szCs w:val="20"/>
              </w:rPr>
            </w:pPr>
            <w:r>
              <w:rPr>
                <w:rFonts w:hint="eastAsia"/>
                <w:sz w:val="20"/>
                <w:szCs w:val="20"/>
              </w:rPr>
              <w:t>啤酒花</w:t>
            </w:r>
          </w:p>
        </w:tc>
        <w:tc>
          <w:tcPr>
            <w:tcW w:w="1017" w:type="dxa"/>
            <w:noWrap/>
            <w:vAlign w:val="top"/>
          </w:tcPr>
          <w:p>
            <w:pPr>
              <w:pStyle w:val="54"/>
              <w:jc w:val="both"/>
              <w:rPr>
                <w:sz w:val="20"/>
                <w:szCs w:val="20"/>
              </w:rPr>
            </w:pPr>
            <w:r>
              <w:rPr>
                <w:rFonts w:hint="eastAsia"/>
                <w:sz w:val="20"/>
                <w:szCs w:val="20"/>
              </w:rPr>
              <w:t>0.21</w:t>
            </w:r>
          </w:p>
        </w:tc>
        <w:tc>
          <w:tcPr>
            <w:tcW w:w="1017" w:type="dxa"/>
            <w:noWrap/>
            <w:vAlign w:val="top"/>
          </w:tcPr>
          <w:p>
            <w:pPr>
              <w:pStyle w:val="54"/>
              <w:jc w:val="both"/>
              <w:rPr>
                <w:sz w:val="20"/>
                <w:szCs w:val="20"/>
              </w:rPr>
            </w:pPr>
            <w:r>
              <w:rPr>
                <w:rFonts w:hint="eastAsia"/>
                <w:sz w:val="20"/>
                <w:szCs w:val="20"/>
              </w:rPr>
              <w:t>0.01</w:t>
            </w:r>
          </w:p>
        </w:tc>
        <w:tc>
          <w:tcPr>
            <w:tcW w:w="1023" w:type="dxa"/>
            <w:noWrap/>
            <w:vAlign w:val="top"/>
          </w:tcPr>
          <w:p>
            <w:pPr>
              <w:pStyle w:val="54"/>
              <w:jc w:val="both"/>
              <w:rPr>
                <w:sz w:val="20"/>
                <w:szCs w:val="20"/>
              </w:rPr>
            </w:pPr>
            <w:r>
              <w:rPr>
                <w:rFonts w:hint="eastAsia"/>
                <w:sz w:val="20"/>
                <w:szCs w:val="20"/>
              </w:rPr>
              <w:t>0.13</w:t>
            </w:r>
          </w:p>
        </w:tc>
        <w:tc>
          <w:tcPr>
            <w:tcW w:w="1077" w:type="dxa"/>
            <w:noWrap/>
            <w:vAlign w:val="top"/>
          </w:tcPr>
          <w:p>
            <w:pPr>
              <w:pStyle w:val="54"/>
              <w:jc w:val="both"/>
              <w:rPr>
                <w:sz w:val="20"/>
                <w:szCs w:val="20"/>
              </w:rPr>
            </w:pPr>
            <w:r>
              <w:rPr>
                <w:rFonts w:hint="eastAsia"/>
                <w:sz w:val="20"/>
                <w:szCs w:val="20"/>
              </w:rPr>
              <w:t>41</w:t>
            </w:r>
          </w:p>
        </w:tc>
        <w:tc>
          <w:tcPr>
            <w:tcW w:w="1023" w:type="dxa"/>
            <w:noWrap/>
            <w:vAlign w:val="top"/>
          </w:tcPr>
          <w:p>
            <w:pPr>
              <w:pStyle w:val="54"/>
              <w:jc w:val="both"/>
              <w:rPr>
                <w:sz w:val="20"/>
                <w:szCs w:val="20"/>
              </w:rPr>
            </w:pPr>
            <w:r>
              <w:rPr>
                <w:rFonts w:hint="eastAsia"/>
                <w:sz w:val="20"/>
                <w:szCs w:val="20"/>
              </w:rPr>
              <w:t>862</w:t>
            </w:r>
          </w:p>
        </w:tc>
        <w:tc>
          <w:tcPr>
            <w:tcW w:w="1023" w:type="dxa"/>
            <w:noWrap/>
            <w:vAlign w:val="top"/>
          </w:tcPr>
          <w:p>
            <w:pPr>
              <w:pStyle w:val="54"/>
              <w:jc w:val="both"/>
              <w:rPr>
                <w:sz w:val="20"/>
                <w:szCs w:val="20"/>
              </w:rPr>
            </w:pPr>
            <w:r>
              <w:rPr>
                <w:rFonts w:hint="eastAsia"/>
                <w:sz w:val="20"/>
                <w:szCs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333" w:type="dxa"/>
            <w:noWrap/>
            <w:vAlign w:val="top"/>
          </w:tcPr>
          <w:p>
            <w:pPr>
              <w:pStyle w:val="54"/>
              <w:jc w:val="both"/>
              <w:rPr>
                <w:sz w:val="20"/>
                <w:szCs w:val="20"/>
              </w:rPr>
            </w:pPr>
            <w:r>
              <w:rPr>
                <w:sz w:val="20"/>
                <w:szCs w:val="20"/>
              </w:rPr>
              <w:t>600132</w:t>
            </w:r>
          </w:p>
        </w:tc>
        <w:tc>
          <w:tcPr>
            <w:tcW w:w="1608" w:type="dxa"/>
            <w:noWrap/>
            <w:vAlign w:val="top"/>
          </w:tcPr>
          <w:p>
            <w:pPr>
              <w:pStyle w:val="54"/>
              <w:jc w:val="both"/>
              <w:rPr>
                <w:sz w:val="20"/>
                <w:szCs w:val="20"/>
              </w:rPr>
            </w:pPr>
            <w:r>
              <w:rPr>
                <w:rFonts w:hint="eastAsia"/>
                <w:sz w:val="20"/>
                <w:szCs w:val="20"/>
              </w:rPr>
              <w:t>重庆啤酒</w:t>
            </w:r>
          </w:p>
        </w:tc>
        <w:tc>
          <w:tcPr>
            <w:tcW w:w="1017" w:type="dxa"/>
            <w:noWrap/>
            <w:vAlign w:val="top"/>
          </w:tcPr>
          <w:p>
            <w:pPr>
              <w:pStyle w:val="54"/>
              <w:jc w:val="both"/>
              <w:rPr>
                <w:sz w:val="20"/>
                <w:szCs w:val="20"/>
              </w:rPr>
            </w:pPr>
            <w:r>
              <w:rPr>
                <w:sz w:val="20"/>
                <w:szCs w:val="20"/>
              </w:rPr>
              <w:t>0.34</w:t>
            </w:r>
          </w:p>
        </w:tc>
        <w:tc>
          <w:tcPr>
            <w:tcW w:w="1017" w:type="dxa"/>
            <w:noWrap/>
            <w:vAlign w:val="top"/>
          </w:tcPr>
          <w:p>
            <w:pPr>
              <w:pStyle w:val="54"/>
              <w:jc w:val="both"/>
              <w:rPr>
                <w:sz w:val="20"/>
                <w:szCs w:val="20"/>
              </w:rPr>
            </w:pPr>
            <w:r>
              <w:rPr>
                <w:rFonts w:hint="eastAsia"/>
                <w:sz w:val="20"/>
                <w:szCs w:val="20"/>
              </w:rPr>
              <w:t>0.37</w:t>
            </w:r>
          </w:p>
        </w:tc>
        <w:tc>
          <w:tcPr>
            <w:tcW w:w="1023" w:type="dxa"/>
            <w:noWrap/>
            <w:vAlign w:val="top"/>
          </w:tcPr>
          <w:p>
            <w:pPr>
              <w:pStyle w:val="54"/>
              <w:jc w:val="both"/>
              <w:rPr>
                <w:sz w:val="20"/>
                <w:szCs w:val="20"/>
              </w:rPr>
            </w:pPr>
            <w:r>
              <w:rPr>
                <w:rFonts w:hint="eastAsia"/>
                <w:sz w:val="20"/>
                <w:szCs w:val="20"/>
              </w:rPr>
              <w:t>0.45</w:t>
            </w:r>
          </w:p>
        </w:tc>
        <w:tc>
          <w:tcPr>
            <w:tcW w:w="1077" w:type="dxa"/>
            <w:noWrap/>
            <w:vAlign w:val="top"/>
          </w:tcPr>
          <w:p>
            <w:pPr>
              <w:pStyle w:val="54"/>
              <w:jc w:val="both"/>
              <w:rPr>
                <w:sz w:val="20"/>
                <w:szCs w:val="20"/>
              </w:rPr>
            </w:pPr>
            <w:r>
              <w:rPr>
                <w:rFonts w:hint="eastAsia"/>
                <w:sz w:val="20"/>
                <w:szCs w:val="20"/>
              </w:rPr>
              <w:t>94</w:t>
            </w:r>
          </w:p>
        </w:tc>
        <w:tc>
          <w:tcPr>
            <w:tcW w:w="1023" w:type="dxa"/>
            <w:noWrap/>
            <w:vAlign w:val="top"/>
          </w:tcPr>
          <w:p>
            <w:pPr>
              <w:pStyle w:val="54"/>
              <w:jc w:val="both"/>
              <w:rPr>
                <w:sz w:val="20"/>
                <w:szCs w:val="20"/>
              </w:rPr>
            </w:pPr>
            <w:r>
              <w:rPr>
                <w:rFonts w:hint="eastAsia"/>
                <w:sz w:val="20"/>
                <w:szCs w:val="20"/>
              </w:rPr>
              <w:t>86</w:t>
            </w:r>
          </w:p>
        </w:tc>
        <w:tc>
          <w:tcPr>
            <w:tcW w:w="1023" w:type="dxa"/>
            <w:noWrap/>
            <w:vAlign w:val="top"/>
          </w:tcPr>
          <w:p>
            <w:pPr>
              <w:pStyle w:val="54"/>
              <w:jc w:val="both"/>
              <w:rPr>
                <w:sz w:val="20"/>
                <w:szCs w:val="20"/>
              </w:rPr>
            </w:pPr>
            <w:r>
              <w:rPr>
                <w:rFonts w:hint="eastAsia"/>
                <w:sz w:val="20"/>
                <w:szCs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333" w:type="dxa"/>
            <w:noWrap/>
            <w:vAlign w:val="top"/>
          </w:tcPr>
          <w:p>
            <w:pPr>
              <w:pStyle w:val="54"/>
              <w:jc w:val="both"/>
              <w:rPr>
                <w:sz w:val="20"/>
                <w:szCs w:val="20"/>
              </w:rPr>
            </w:pPr>
            <w:r>
              <w:rPr>
                <w:sz w:val="20"/>
                <w:szCs w:val="20"/>
              </w:rPr>
              <w:t>000929</w:t>
            </w:r>
          </w:p>
        </w:tc>
        <w:tc>
          <w:tcPr>
            <w:tcW w:w="1608" w:type="dxa"/>
            <w:noWrap/>
            <w:vAlign w:val="top"/>
          </w:tcPr>
          <w:p>
            <w:pPr>
              <w:pStyle w:val="54"/>
              <w:jc w:val="both"/>
              <w:rPr>
                <w:sz w:val="20"/>
                <w:szCs w:val="20"/>
              </w:rPr>
            </w:pPr>
            <w:r>
              <w:rPr>
                <w:rFonts w:hint="eastAsia"/>
                <w:sz w:val="20"/>
                <w:szCs w:val="20"/>
              </w:rPr>
              <w:t>兰河股份</w:t>
            </w:r>
          </w:p>
        </w:tc>
        <w:tc>
          <w:tcPr>
            <w:tcW w:w="1017" w:type="dxa"/>
            <w:noWrap/>
            <w:vAlign w:val="top"/>
          </w:tcPr>
          <w:p>
            <w:pPr>
              <w:pStyle w:val="54"/>
              <w:jc w:val="both"/>
              <w:rPr>
                <w:sz w:val="20"/>
                <w:szCs w:val="20"/>
              </w:rPr>
            </w:pPr>
            <w:r>
              <w:rPr>
                <w:sz w:val="20"/>
                <w:szCs w:val="20"/>
              </w:rPr>
              <w:t>0.16</w:t>
            </w:r>
          </w:p>
        </w:tc>
        <w:tc>
          <w:tcPr>
            <w:tcW w:w="1017" w:type="dxa"/>
            <w:noWrap/>
            <w:vAlign w:val="top"/>
          </w:tcPr>
          <w:p>
            <w:pPr>
              <w:pStyle w:val="54"/>
              <w:jc w:val="both"/>
              <w:rPr>
                <w:sz w:val="20"/>
                <w:szCs w:val="20"/>
              </w:rPr>
            </w:pPr>
            <w:r>
              <w:rPr>
                <w:rFonts w:hint="eastAsia"/>
                <w:sz w:val="20"/>
                <w:szCs w:val="20"/>
              </w:rPr>
              <w:t>0.16</w:t>
            </w:r>
          </w:p>
        </w:tc>
        <w:tc>
          <w:tcPr>
            <w:tcW w:w="1023" w:type="dxa"/>
            <w:noWrap/>
            <w:vAlign w:val="top"/>
          </w:tcPr>
          <w:p>
            <w:pPr>
              <w:pStyle w:val="54"/>
              <w:jc w:val="both"/>
              <w:rPr>
                <w:sz w:val="20"/>
                <w:szCs w:val="20"/>
              </w:rPr>
            </w:pPr>
            <w:r>
              <w:rPr>
                <w:rFonts w:hint="eastAsia"/>
                <w:sz w:val="20"/>
                <w:szCs w:val="20"/>
              </w:rPr>
              <w:t>0.17</w:t>
            </w:r>
          </w:p>
        </w:tc>
        <w:tc>
          <w:tcPr>
            <w:tcW w:w="1077" w:type="dxa"/>
            <w:noWrap/>
            <w:vAlign w:val="top"/>
          </w:tcPr>
          <w:p>
            <w:pPr>
              <w:pStyle w:val="54"/>
              <w:jc w:val="both"/>
              <w:rPr>
                <w:sz w:val="20"/>
                <w:szCs w:val="20"/>
              </w:rPr>
            </w:pPr>
            <w:r>
              <w:rPr>
                <w:rFonts w:hint="eastAsia"/>
                <w:sz w:val="20"/>
                <w:szCs w:val="20"/>
              </w:rPr>
              <w:t>52</w:t>
            </w:r>
          </w:p>
        </w:tc>
        <w:tc>
          <w:tcPr>
            <w:tcW w:w="1023" w:type="dxa"/>
            <w:noWrap/>
            <w:vAlign w:val="top"/>
          </w:tcPr>
          <w:p>
            <w:pPr>
              <w:pStyle w:val="54"/>
              <w:jc w:val="both"/>
              <w:rPr>
                <w:sz w:val="20"/>
                <w:szCs w:val="20"/>
              </w:rPr>
            </w:pPr>
            <w:r>
              <w:rPr>
                <w:rFonts w:hint="eastAsia"/>
                <w:sz w:val="20"/>
                <w:szCs w:val="20"/>
              </w:rPr>
              <w:t>52</w:t>
            </w:r>
          </w:p>
        </w:tc>
        <w:tc>
          <w:tcPr>
            <w:tcW w:w="1023" w:type="dxa"/>
            <w:noWrap/>
            <w:vAlign w:val="top"/>
          </w:tcPr>
          <w:p>
            <w:pPr>
              <w:pStyle w:val="54"/>
              <w:jc w:val="both"/>
              <w:rPr>
                <w:sz w:val="20"/>
                <w:szCs w:val="20"/>
              </w:rPr>
            </w:pPr>
            <w:r>
              <w:rPr>
                <w:rFonts w:hint="eastAsia"/>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4" w:hRule="atLeast"/>
        </w:trPr>
        <w:tc>
          <w:tcPr>
            <w:tcW w:w="1333" w:type="dxa"/>
            <w:noWrap/>
            <w:vAlign w:val="top"/>
          </w:tcPr>
          <w:p>
            <w:pPr>
              <w:pStyle w:val="54"/>
              <w:jc w:val="both"/>
              <w:rPr>
                <w:sz w:val="20"/>
                <w:szCs w:val="20"/>
              </w:rPr>
            </w:pPr>
            <w:r>
              <w:rPr>
                <w:rFonts w:hint="eastAsia"/>
                <w:sz w:val="20"/>
                <w:szCs w:val="20"/>
              </w:rPr>
              <w:t>000752</w:t>
            </w:r>
          </w:p>
        </w:tc>
        <w:tc>
          <w:tcPr>
            <w:tcW w:w="1608" w:type="dxa"/>
            <w:noWrap/>
            <w:vAlign w:val="top"/>
          </w:tcPr>
          <w:p>
            <w:pPr>
              <w:pStyle w:val="54"/>
              <w:jc w:val="both"/>
              <w:rPr>
                <w:sz w:val="20"/>
                <w:szCs w:val="20"/>
              </w:rPr>
            </w:pPr>
            <w:r>
              <w:rPr>
                <w:rFonts w:hint="eastAsia"/>
                <w:sz w:val="20"/>
                <w:szCs w:val="20"/>
              </w:rPr>
              <w:t>西藏发展</w:t>
            </w:r>
          </w:p>
        </w:tc>
        <w:tc>
          <w:tcPr>
            <w:tcW w:w="1017" w:type="dxa"/>
            <w:noWrap/>
            <w:vAlign w:val="top"/>
          </w:tcPr>
          <w:p>
            <w:pPr>
              <w:pStyle w:val="54"/>
              <w:jc w:val="both"/>
              <w:rPr>
                <w:sz w:val="20"/>
                <w:szCs w:val="20"/>
              </w:rPr>
            </w:pPr>
            <w:r>
              <w:rPr>
                <w:rFonts w:hint="eastAsia"/>
                <w:sz w:val="20"/>
                <w:szCs w:val="20"/>
              </w:rPr>
              <w:t>0.08</w:t>
            </w:r>
          </w:p>
        </w:tc>
        <w:tc>
          <w:tcPr>
            <w:tcW w:w="1017" w:type="dxa"/>
            <w:noWrap/>
            <w:vAlign w:val="top"/>
          </w:tcPr>
          <w:p>
            <w:pPr>
              <w:pStyle w:val="54"/>
              <w:jc w:val="both"/>
              <w:rPr>
                <w:sz w:val="20"/>
                <w:szCs w:val="20"/>
              </w:rPr>
            </w:pPr>
            <w:r>
              <w:rPr>
                <w:rFonts w:hint="eastAsia"/>
                <w:sz w:val="20"/>
                <w:szCs w:val="20"/>
              </w:rPr>
              <w:t>0.11</w:t>
            </w:r>
          </w:p>
        </w:tc>
        <w:tc>
          <w:tcPr>
            <w:tcW w:w="1023" w:type="dxa"/>
            <w:noWrap/>
            <w:vAlign w:val="top"/>
          </w:tcPr>
          <w:p>
            <w:pPr>
              <w:pStyle w:val="54"/>
              <w:jc w:val="both"/>
              <w:rPr>
                <w:sz w:val="20"/>
                <w:szCs w:val="20"/>
              </w:rPr>
            </w:pPr>
            <w:r>
              <w:rPr>
                <w:rFonts w:hint="eastAsia"/>
                <w:sz w:val="20"/>
                <w:szCs w:val="20"/>
              </w:rPr>
              <w:t>0.12</w:t>
            </w:r>
          </w:p>
        </w:tc>
        <w:tc>
          <w:tcPr>
            <w:tcW w:w="1077" w:type="dxa"/>
            <w:noWrap/>
            <w:vAlign w:val="top"/>
          </w:tcPr>
          <w:p>
            <w:pPr>
              <w:pStyle w:val="54"/>
              <w:jc w:val="both"/>
              <w:rPr>
                <w:sz w:val="20"/>
                <w:szCs w:val="20"/>
              </w:rPr>
            </w:pPr>
            <w:r>
              <w:rPr>
                <w:rFonts w:hint="eastAsia"/>
                <w:sz w:val="20"/>
                <w:szCs w:val="20"/>
              </w:rPr>
              <w:t>126</w:t>
            </w:r>
          </w:p>
        </w:tc>
        <w:tc>
          <w:tcPr>
            <w:tcW w:w="1023" w:type="dxa"/>
            <w:noWrap/>
            <w:vAlign w:val="top"/>
          </w:tcPr>
          <w:p>
            <w:pPr>
              <w:pStyle w:val="54"/>
              <w:jc w:val="both"/>
              <w:rPr>
                <w:sz w:val="20"/>
                <w:szCs w:val="20"/>
              </w:rPr>
            </w:pPr>
            <w:r>
              <w:rPr>
                <w:rFonts w:hint="eastAsia"/>
                <w:sz w:val="20"/>
                <w:szCs w:val="20"/>
              </w:rPr>
              <w:t>92</w:t>
            </w:r>
          </w:p>
        </w:tc>
        <w:tc>
          <w:tcPr>
            <w:tcW w:w="1023" w:type="dxa"/>
            <w:noWrap/>
            <w:vAlign w:val="top"/>
          </w:tcPr>
          <w:p>
            <w:pPr>
              <w:pStyle w:val="54"/>
              <w:jc w:val="both"/>
              <w:rPr>
                <w:sz w:val="20"/>
                <w:szCs w:val="20"/>
              </w:rPr>
            </w:pPr>
            <w:r>
              <w:rPr>
                <w:rFonts w:hint="eastAsia"/>
                <w:sz w:val="20"/>
                <w:szCs w:val="20"/>
              </w:rPr>
              <w:t>84</w:t>
            </w:r>
          </w:p>
        </w:tc>
      </w:tr>
    </w:tbl>
    <w:p>
      <w:pPr>
        <w:spacing w:after="40" w:line="300" w:lineRule="auto"/>
        <w:ind w:firstLine="480" w:firstLineChars="200"/>
        <w:rPr>
          <w:rFonts w:hint="eastAsia"/>
          <w:szCs w:val="21"/>
        </w:rPr>
      </w:pPr>
      <w:r>
        <w:rPr>
          <w:rFonts w:hint="eastAsia"/>
          <w:szCs w:val="21"/>
        </w:rPr>
        <w:t>根据四公司公告，</w:t>
      </w:r>
      <w:r>
        <w:rPr>
          <w:szCs w:val="21"/>
        </w:rPr>
        <w:t xml:space="preserve">2010 </w:t>
      </w:r>
      <w:r>
        <w:rPr>
          <w:rFonts w:hint="eastAsia"/>
          <w:szCs w:val="21"/>
        </w:rPr>
        <w:t>年第一季度，啤酒花实现归属于上市公司股东的净利润</w:t>
      </w:r>
      <w:r>
        <w:rPr>
          <w:szCs w:val="21"/>
        </w:rPr>
        <w:t xml:space="preserve">95 </w:t>
      </w:r>
      <w:r>
        <w:rPr>
          <w:rFonts w:hint="eastAsia"/>
          <w:szCs w:val="21"/>
        </w:rPr>
        <w:t>万元，同比下降</w:t>
      </w:r>
      <w:r>
        <w:rPr>
          <w:szCs w:val="21"/>
        </w:rPr>
        <w:t>71.69%</w:t>
      </w:r>
      <w:r>
        <w:rPr>
          <w:rFonts w:hint="eastAsia"/>
          <w:szCs w:val="21"/>
        </w:rPr>
        <w:t>；重庆啤酒实现归属于上市公司股东的净利润</w:t>
      </w:r>
      <w:r>
        <w:rPr>
          <w:szCs w:val="21"/>
        </w:rPr>
        <w:t>3438</w:t>
      </w:r>
      <w:r>
        <w:rPr>
          <w:rFonts w:hint="eastAsia"/>
          <w:szCs w:val="21"/>
        </w:rPr>
        <w:t>万元，同比上升</w:t>
      </w:r>
      <w:r>
        <w:rPr>
          <w:szCs w:val="21"/>
        </w:rPr>
        <w:t>5.31%</w:t>
      </w:r>
      <w:r>
        <w:rPr>
          <w:rFonts w:hint="eastAsia"/>
          <w:szCs w:val="21"/>
        </w:rPr>
        <w:t>；兰州黄河实现归属于上市公司股东的净利润</w:t>
      </w:r>
      <w:r>
        <w:rPr>
          <w:szCs w:val="21"/>
        </w:rPr>
        <w:t xml:space="preserve">388 </w:t>
      </w:r>
      <w:r>
        <w:rPr>
          <w:rFonts w:hint="eastAsia"/>
          <w:szCs w:val="21"/>
        </w:rPr>
        <w:t>万元，同比下降</w:t>
      </w:r>
      <w:r>
        <w:rPr>
          <w:szCs w:val="21"/>
        </w:rPr>
        <w:t>15.05%</w:t>
      </w:r>
      <w:r>
        <w:rPr>
          <w:rFonts w:hint="eastAsia"/>
          <w:szCs w:val="21"/>
        </w:rPr>
        <w:t>；西藏发展实现归属于上市公司股东的净利润</w:t>
      </w:r>
      <w:r>
        <w:rPr>
          <w:szCs w:val="21"/>
        </w:rPr>
        <w:t xml:space="preserve">801 </w:t>
      </w:r>
      <w:r>
        <w:rPr>
          <w:rFonts w:hint="eastAsia"/>
          <w:szCs w:val="21"/>
        </w:rPr>
        <w:t>万元，同比上升</w:t>
      </w:r>
      <w:r>
        <w:rPr>
          <w:szCs w:val="21"/>
        </w:rPr>
        <w:t>41.89%</w:t>
      </w:r>
      <w:r>
        <w:rPr>
          <w:rFonts w:hint="eastAsia"/>
          <w:szCs w:val="21"/>
        </w:rPr>
        <w:t>。四家上市公司的08-09年度每股收益和市盈率指标对比基础上，2010年重庆啤酒的盈利预期最好（上表2）。通过对比发现，市场前景和财务数据的优良表现，让重庆啤酒在嘉士伯的并购中具有重要的行业发展和战略发展意义。</w:t>
      </w:r>
    </w:p>
    <w:p>
      <w:pPr>
        <w:pStyle w:val="2"/>
        <w:jc w:val="center"/>
        <w:rPr>
          <w:rFonts w:hint="eastAsia"/>
        </w:rPr>
      </w:pPr>
      <w:bookmarkStart w:id="20" w:name="_Toc277671831"/>
      <w:r>
        <w:rPr>
          <w:rFonts w:hint="eastAsia"/>
        </w:rPr>
        <w:t>三、中国啤酒收购案对比研究</w:t>
      </w:r>
      <w:bookmarkEnd w:id="20"/>
    </w:p>
    <w:p>
      <w:pPr>
        <w:pStyle w:val="3"/>
        <w:rPr>
          <w:rFonts w:hint="eastAsia"/>
        </w:rPr>
      </w:pPr>
      <w:bookmarkStart w:id="21" w:name="_Toc277671832"/>
      <w:r>
        <w:rPr>
          <w:rFonts w:hint="eastAsia"/>
        </w:rPr>
        <w:t>（一）近期外资参股并购我国啤酒企业的情况统计</w:t>
      </w:r>
      <w:bookmarkEnd w:id="21"/>
    </w:p>
    <w:p>
      <w:pPr>
        <w:pStyle w:val="54"/>
        <w:jc w:val="center"/>
        <w:rPr>
          <w:rFonts w:hint="eastAsia"/>
          <w:sz w:val="20"/>
          <w:szCs w:val="20"/>
        </w:rPr>
      </w:pPr>
      <w:r>
        <w:rPr>
          <w:rFonts w:hint="eastAsia"/>
          <w:sz w:val="20"/>
          <w:szCs w:val="20"/>
        </w:rPr>
        <w:t>表3  中国近期发生的国际啤酒大亨收购我国主要啤酒业的情况</w:t>
      </w:r>
    </w:p>
    <w:tbl>
      <w:tblPr>
        <w:tblStyle w:val="22"/>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365"/>
        <w:gridCol w:w="1153"/>
        <w:gridCol w:w="1472"/>
        <w:gridCol w:w="816"/>
        <w:gridCol w:w="100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7" w:hRule="atLeast"/>
          <w:jc w:val="center"/>
        </w:trPr>
        <w:tc>
          <w:tcPr>
            <w:tcW w:w="1222" w:type="dxa"/>
            <w:noWrap w:val="0"/>
            <w:vAlign w:val="center"/>
          </w:tcPr>
          <w:p>
            <w:pPr>
              <w:pStyle w:val="54"/>
              <w:jc w:val="center"/>
              <w:rPr>
                <w:rFonts w:hint="eastAsia"/>
                <w:sz w:val="20"/>
                <w:szCs w:val="20"/>
              </w:rPr>
            </w:pPr>
            <w:r>
              <w:rPr>
                <w:rFonts w:hint="eastAsia"/>
                <w:sz w:val="20"/>
                <w:szCs w:val="20"/>
              </w:rPr>
              <w:t>被收购方</w:t>
            </w:r>
          </w:p>
        </w:tc>
        <w:tc>
          <w:tcPr>
            <w:tcW w:w="1365" w:type="dxa"/>
            <w:noWrap w:val="0"/>
            <w:vAlign w:val="center"/>
          </w:tcPr>
          <w:p>
            <w:pPr>
              <w:pStyle w:val="54"/>
              <w:jc w:val="center"/>
              <w:rPr>
                <w:rFonts w:hint="eastAsia"/>
                <w:sz w:val="20"/>
                <w:szCs w:val="20"/>
              </w:rPr>
            </w:pPr>
            <w:r>
              <w:rPr>
                <w:rFonts w:hint="eastAsia"/>
                <w:sz w:val="20"/>
                <w:szCs w:val="20"/>
              </w:rPr>
              <w:t>收购方</w:t>
            </w:r>
          </w:p>
        </w:tc>
        <w:tc>
          <w:tcPr>
            <w:tcW w:w="1153" w:type="dxa"/>
            <w:noWrap w:val="0"/>
            <w:vAlign w:val="center"/>
          </w:tcPr>
          <w:p>
            <w:pPr>
              <w:pStyle w:val="54"/>
              <w:jc w:val="center"/>
              <w:rPr>
                <w:rFonts w:hint="eastAsia"/>
                <w:sz w:val="20"/>
                <w:szCs w:val="20"/>
              </w:rPr>
            </w:pPr>
            <w:r>
              <w:rPr>
                <w:rFonts w:hint="eastAsia"/>
                <w:sz w:val="20"/>
                <w:szCs w:val="20"/>
              </w:rPr>
              <w:t>发生时间</w:t>
            </w:r>
          </w:p>
        </w:tc>
        <w:tc>
          <w:tcPr>
            <w:tcW w:w="0" w:type="auto"/>
            <w:noWrap w:val="0"/>
            <w:vAlign w:val="center"/>
          </w:tcPr>
          <w:p>
            <w:pPr>
              <w:pStyle w:val="54"/>
              <w:jc w:val="center"/>
              <w:rPr>
                <w:rFonts w:hint="eastAsia"/>
                <w:sz w:val="20"/>
                <w:szCs w:val="20"/>
              </w:rPr>
            </w:pPr>
            <w:r>
              <w:rPr>
                <w:rFonts w:hint="eastAsia"/>
                <w:sz w:val="20"/>
                <w:szCs w:val="20"/>
              </w:rPr>
              <w:t>被收购方产</w:t>
            </w:r>
          </w:p>
          <w:p>
            <w:pPr>
              <w:pStyle w:val="54"/>
              <w:jc w:val="center"/>
              <w:rPr>
                <w:rFonts w:hint="eastAsia"/>
                <w:sz w:val="20"/>
                <w:szCs w:val="20"/>
              </w:rPr>
            </w:pPr>
            <w:r>
              <w:rPr>
                <w:rFonts w:hint="eastAsia"/>
                <w:sz w:val="20"/>
                <w:szCs w:val="20"/>
              </w:rPr>
              <w:t>能（万吨）</w:t>
            </w:r>
          </w:p>
        </w:tc>
        <w:tc>
          <w:tcPr>
            <w:tcW w:w="0" w:type="auto"/>
            <w:noWrap w:val="0"/>
            <w:vAlign w:val="center"/>
          </w:tcPr>
          <w:p>
            <w:pPr>
              <w:pStyle w:val="54"/>
              <w:jc w:val="center"/>
              <w:rPr>
                <w:rFonts w:hint="eastAsia"/>
                <w:sz w:val="20"/>
                <w:szCs w:val="20"/>
              </w:rPr>
            </w:pPr>
            <w:r>
              <w:rPr>
                <w:rFonts w:hint="eastAsia"/>
                <w:sz w:val="20"/>
                <w:szCs w:val="20"/>
              </w:rPr>
              <w:t>收购</w:t>
            </w:r>
          </w:p>
          <w:p>
            <w:pPr>
              <w:pStyle w:val="54"/>
              <w:jc w:val="center"/>
              <w:rPr>
                <w:rFonts w:hint="eastAsia"/>
                <w:sz w:val="20"/>
                <w:szCs w:val="20"/>
              </w:rPr>
            </w:pPr>
            <w:r>
              <w:rPr>
                <w:rFonts w:hint="eastAsia"/>
                <w:sz w:val="20"/>
                <w:szCs w:val="20"/>
              </w:rPr>
              <w:t>比例</w:t>
            </w:r>
          </w:p>
        </w:tc>
        <w:tc>
          <w:tcPr>
            <w:tcW w:w="0" w:type="auto"/>
            <w:noWrap w:val="0"/>
            <w:vAlign w:val="center"/>
          </w:tcPr>
          <w:p>
            <w:pPr>
              <w:pStyle w:val="54"/>
              <w:jc w:val="center"/>
              <w:rPr>
                <w:rFonts w:hint="eastAsia"/>
                <w:sz w:val="20"/>
                <w:szCs w:val="20"/>
              </w:rPr>
            </w:pPr>
            <w:r>
              <w:rPr>
                <w:rFonts w:hint="eastAsia"/>
                <w:sz w:val="20"/>
                <w:szCs w:val="20"/>
              </w:rPr>
              <w:t>收购价</w:t>
            </w:r>
          </w:p>
          <w:p>
            <w:pPr>
              <w:pStyle w:val="54"/>
              <w:jc w:val="center"/>
              <w:rPr>
                <w:rFonts w:hint="eastAsia"/>
                <w:sz w:val="20"/>
                <w:szCs w:val="20"/>
              </w:rPr>
            </w:pPr>
            <w:r>
              <w:rPr>
                <w:rFonts w:hint="eastAsia"/>
                <w:sz w:val="20"/>
                <w:szCs w:val="20"/>
              </w:rPr>
              <w:t>格（亿）</w:t>
            </w:r>
          </w:p>
        </w:tc>
        <w:tc>
          <w:tcPr>
            <w:tcW w:w="1058" w:type="dxa"/>
            <w:noWrap w:val="0"/>
            <w:vAlign w:val="center"/>
          </w:tcPr>
          <w:p>
            <w:pPr>
              <w:pStyle w:val="54"/>
              <w:jc w:val="center"/>
              <w:rPr>
                <w:rFonts w:hint="eastAsia"/>
                <w:sz w:val="20"/>
                <w:szCs w:val="20"/>
              </w:rPr>
            </w:pPr>
            <w:r>
              <w:rPr>
                <w:rFonts w:hint="eastAsia"/>
                <w:sz w:val="20"/>
                <w:szCs w:val="20"/>
              </w:rPr>
              <w:t>吨酒收购价格（元）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222" w:type="dxa"/>
            <w:noWrap w:val="0"/>
            <w:vAlign w:val="center"/>
          </w:tcPr>
          <w:p>
            <w:pPr>
              <w:pStyle w:val="54"/>
              <w:jc w:val="center"/>
              <w:rPr>
                <w:rFonts w:hint="eastAsia"/>
                <w:sz w:val="20"/>
                <w:szCs w:val="20"/>
              </w:rPr>
            </w:pPr>
            <w:r>
              <w:rPr>
                <w:rFonts w:hint="eastAsia"/>
                <w:sz w:val="20"/>
                <w:szCs w:val="20"/>
              </w:rPr>
              <w:t>哈尔滨啤酒</w:t>
            </w:r>
          </w:p>
        </w:tc>
        <w:tc>
          <w:tcPr>
            <w:tcW w:w="1365" w:type="dxa"/>
            <w:noWrap w:val="0"/>
            <w:vAlign w:val="center"/>
          </w:tcPr>
          <w:p>
            <w:pPr>
              <w:pStyle w:val="54"/>
              <w:jc w:val="center"/>
              <w:rPr>
                <w:rFonts w:hint="eastAsia"/>
                <w:sz w:val="20"/>
                <w:szCs w:val="20"/>
              </w:rPr>
            </w:pPr>
            <w:r>
              <w:rPr>
                <w:rFonts w:hint="eastAsia"/>
                <w:sz w:val="20"/>
                <w:szCs w:val="20"/>
              </w:rPr>
              <w:t>美国AB</w:t>
            </w:r>
          </w:p>
        </w:tc>
        <w:tc>
          <w:tcPr>
            <w:tcW w:w="1153" w:type="dxa"/>
            <w:noWrap w:val="0"/>
            <w:vAlign w:val="center"/>
          </w:tcPr>
          <w:p>
            <w:pPr>
              <w:pStyle w:val="54"/>
              <w:jc w:val="center"/>
              <w:rPr>
                <w:rFonts w:hint="eastAsia"/>
                <w:sz w:val="20"/>
                <w:szCs w:val="20"/>
              </w:rPr>
            </w:pPr>
            <w:r>
              <w:rPr>
                <w:sz w:val="20"/>
                <w:szCs w:val="20"/>
              </w:rPr>
              <w:t>200407</w:t>
            </w:r>
          </w:p>
        </w:tc>
        <w:tc>
          <w:tcPr>
            <w:tcW w:w="0" w:type="auto"/>
            <w:noWrap w:val="0"/>
            <w:vAlign w:val="center"/>
          </w:tcPr>
          <w:p>
            <w:pPr>
              <w:pStyle w:val="54"/>
              <w:jc w:val="center"/>
              <w:rPr>
                <w:rFonts w:hint="eastAsia"/>
                <w:sz w:val="20"/>
                <w:szCs w:val="20"/>
              </w:rPr>
            </w:pPr>
            <w:r>
              <w:rPr>
                <w:sz w:val="20"/>
                <w:szCs w:val="20"/>
              </w:rPr>
              <w:t>130</w:t>
            </w:r>
          </w:p>
        </w:tc>
        <w:tc>
          <w:tcPr>
            <w:tcW w:w="0" w:type="auto"/>
            <w:noWrap w:val="0"/>
            <w:vAlign w:val="center"/>
          </w:tcPr>
          <w:p>
            <w:pPr>
              <w:pStyle w:val="54"/>
              <w:jc w:val="center"/>
              <w:rPr>
                <w:rFonts w:hint="eastAsia"/>
                <w:sz w:val="20"/>
                <w:szCs w:val="20"/>
              </w:rPr>
            </w:pPr>
            <w:r>
              <w:rPr>
                <w:sz w:val="20"/>
                <w:szCs w:val="20"/>
              </w:rPr>
              <w:t>100%</w:t>
            </w:r>
          </w:p>
        </w:tc>
        <w:tc>
          <w:tcPr>
            <w:tcW w:w="0" w:type="auto"/>
            <w:noWrap w:val="0"/>
            <w:vAlign w:val="center"/>
          </w:tcPr>
          <w:p>
            <w:pPr>
              <w:pStyle w:val="54"/>
              <w:jc w:val="center"/>
              <w:rPr>
                <w:rFonts w:hint="eastAsia"/>
                <w:sz w:val="20"/>
                <w:szCs w:val="20"/>
              </w:rPr>
            </w:pPr>
            <w:r>
              <w:rPr>
                <w:rFonts w:hint="eastAsia"/>
                <w:sz w:val="20"/>
                <w:szCs w:val="20"/>
              </w:rPr>
              <w:t>约</w:t>
            </w:r>
            <w:r>
              <w:rPr>
                <w:sz w:val="20"/>
                <w:szCs w:val="20"/>
              </w:rPr>
              <w:t>57</w:t>
            </w:r>
          </w:p>
        </w:tc>
        <w:tc>
          <w:tcPr>
            <w:tcW w:w="1058" w:type="dxa"/>
            <w:noWrap w:val="0"/>
            <w:vAlign w:val="center"/>
          </w:tcPr>
          <w:p>
            <w:pPr>
              <w:pStyle w:val="54"/>
              <w:jc w:val="center"/>
              <w:rPr>
                <w:rFonts w:hint="eastAsia"/>
                <w:sz w:val="20"/>
                <w:szCs w:val="20"/>
              </w:rPr>
            </w:pPr>
            <w:r>
              <w:rPr>
                <w:rFonts w:hint="eastAsia"/>
                <w:sz w:val="20"/>
                <w:szCs w:val="20"/>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7" w:hRule="atLeast"/>
          <w:jc w:val="center"/>
        </w:trPr>
        <w:tc>
          <w:tcPr>
            <w:tcW w:w="1222" w:type="dxa"/>
            <w:noWrap w:val="0"/>
            <w:vAlign w:val="center"/>
          </w:tcPr>
          <w:p>
            <w:pPr>
              <w:pStyle w:val="54"/>
              <w:jc w:val="center"/>
              <w:rPr>
                <w:rFonts w:hint="eastAsia"/>
                <w:sz w:val="20"/>
                <w:szCs w:val="20"/>
              </w:rPr>
            </w:pPr>
            <w:r>
              <w:rPr>
                <w:rFonts w:hint="eastAsia"/>
                <w:sz w:val="20"/>
                <w:szCs w:val="20"/>
              </w:rPr>
              <w:t>雪津啤酒</w:t>
            </w:r>
          </w:p>
        </w:tc>
        <w:tc>
          <w:tcPr>
            <w:tcW w:w="1365" w:type="dxa"/>
            <w:noWrap w:val="0"/>
            <w:vAlign w:val="center"/>
          </w:tcPr>
          <w:p>
            <w:pPr>
              <w:pStyle w:val="54"/>
              <w:jc w:val="center"/>
              <w:rPr>
                <w:rFonts w:hint="eastAsia"/>
                <w:sz w:val="20"/>
                <w:szCs w:val="20"/>
              </w:rPr>
            </w:pPr>
            <w:r>
              <w:rPr>
                <w:rFonts w:hint="eastAsia"/>
                <w:sz w:val="20"/>
                <w:szCs w:val="20"/>
              </w:rPr>
              <w:t>比利时英博</w:t>
            </w:r>
          </w:p>
        </w:tc>
        <w:tc>
          <w:tcPr>
            <w:tcW w:w="1153" w:type="dxa"/>
            <w:noWrap w:val="0"/>
            <w:vAlign w:val="center"/>
          </w:tcPr>
          <w:p>
            <w:pPr>
              <w:pStyle w:val="54"/>
              <w:jc w:val="center"/>
              <w:rPr>
                <w:rFonts w:hint="eastAsia"/>
                <w:sz w:val="20"/>
                <w:szCs w:val="20"/>
              </w:rPr>
            </w:pPr>
            <w:r>
              <w:rPr>
                <w:sz w:val="20"/>
                <w:szCs w:val="20"/>
              </w:rPr>
              <w:t>200601</w:t>
            </w:r>
          </w:p>
        </w:tc>
        <w:tc>
          <w:tcPr>
            <w:tcW w:w="0" w:type="auto"/>
            <w:noWrap w:val="0"/>
            <w:vAlign w:val="center"/>
          </w:tcPr>
          <w:p>
            <w:pPr>
              <w:pStyle w:val="54"/>
              <w:jc w:val="center"/>
              <w:rPr>
                <w:rFonts w:hint="eastAsia"/>
                <w:sz w:val="20"/>
                <w:szCs w:val="20"/>
              </w:rPr>
            </w:pPr>
            <w:r>
              <w:rPr>
                <w:sz w:val="20"/>
                <w:szCs w:val="20"/>
              </w:rPr>
              <w:t>90</w:t>
            </w:r>
          </w:p>
        </w:tc>
        <w:tc>
          <w:tcPr>
            <w:tcW w:w="0" w:type="auto"/>
            <w:noWrap w:val="0"/>
            <w:vAlign w:val="center"/>
          </w:tcPr>
          <w:p>
            <w:pPr>
              <w:pStyle w:val="54"/>
              <w:jc w:val="center"/>
              <w:rPr>
                <w:rFonts w:hint="eastAsia"/>
                <w:sz w:val="20"/>
                <w:szCs w:val="20"/>
              </w:rPr>
            </w:pPr>
            <w:r>
              <w:rPr>
                <w:sz w:val="20"/>
                <w:szCs w:val="20"/>
              </w:rPr>
              <w:t>100%</w:t>
            </w:r>
          </w:p>
        </w:tc>
        <w:tc>
          <w:tcPr>
            <w:tcW w:w="0" w:type="auto"/>
            <w:noWrap w:val="0"/>
            <w:vAlign w:val="center"/>
          </w:tcPr>
          <w:p>
            <w:pPr>
              <w:pStyle w:val="54"/>
              <w:jc w:val="center"/>
              <w:rPr>
                <w:rFonts w:hint="eastAsia"/>
                <w:sz w:val="20"/>
                <w:szCs w:val="20"/>
              </w:rPr>
            </w:pPr>
            <w:r>
              <w:rPr>
                <w:sz w:val="20"/>
                <w:szCs w:val="20"/>
              </w:rPr>
              <w:t>58.86</w:t>
            </w:r>
          </w:p>
        </w:tc>
        <w:tc>
          <w:tcPr>
            <w:tcW w:w="1058" w:type="dxa"/>
            <w:noWrap w:val="0"/>
            <w:vAlign w:val="center"/>
          </w:tcPr>
          <w:p>
            <w:pPr>
              <w:pStyle w:val="54"/>
              <w:jc w:val="center"/>
              <w:rPr>
                <w:sz w:val="20"/>
                <w:szCs w:val="20"/>
              </w:rPr>
            </w:pPr>
            <w:r>
              <w:rPr>
                <w:sz w:val="20"/>
                <w:szCs w:val="20"/>
              </w:rPr>
              <w:t>6540</w:t>
            </w:r>
          </w:p>
          <w:p>
            <w:pPr>
              <w:pStyle w:val="54"/>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222" w:type="dxa"/>
            <w:noWrap w:val="0"/>
            <w:vAlign w:val="center"/>
          </w:tcPr>
          <w:p>
            <w:pPr>
              <w:pStyle w:val="54"/>
              <w:jc w:val="center"/>
              <w:rPr>
                <w:rFonts w:hint="eastAsia"/>
                <w:sz w:val="20"/>
                <w:szCs w:val="20"/>
              </w:rPr>
            </w:pPr>
            <w:r>
              <w:rPr>
                <w:rFonts w:hint="eastAsia"/>
                <w:sz w:val="20"/>
                <w:szCs w:val="20"/>
              </w:rPr>
              <w:t>珠江啤酒</w:t>
            </w:r>
          </w:p>
        </w:tc>
        <w:tc>
          <w:tcPr>
            <w:tcW w:w="1365" w:type="dxa"/>
            <w:noWrap w:val="0"/>
            <w:vAlign w:val="center"/>
          </w:tcPr>
          <w:p>
            <w:pPr>
              <w:pStyle w:val="54"/>
              <w:jc w:val="center"/>
              <w:rPr>
                <w:rFonts w:hint="eastAsia"/>
                <w:sz w:val="20"/>
                <w:szCs w:val="20"/>
              </w:rPr>
            </w:pPr>
            <w:r>
              <w:rPr>
                <w:rFonts w:hint="eastAsia"/>
                <w:sz w:val="20"/>
                <w:szCs w:val="20"/>
              </w:rPr>
              <w:t>比利时英博</w:t>
            </w:r>
          </w:p>
        </w:tc>
        <w:tc>
          <w:tcPr>
            <w:tcW w:w="1153" w:type="dxa"/>
            <w:noWrap w:val="0"/>
            <w:vAlign w:val="center"/>
          </w:tcPr>
          <w:p>
            <w:pPr>
              <w:pStyle w:val="54"/>
              <w:jc w:val="center"/>
              <w:rPr>
                <w:rFonts w:hint="eastAsia"/>
                <w:sz w:val="20"/>
                <w:szCs w:val="20"/>
              </w:rPr>
            </w:pPr>
            <w:r>
              <w:rPr>
                <w:rFonts w:hint="eastAsia"/>
                <w:sz w:val="20"/>
                <w:szCs w:val="20"/>
              </w:rPr>
              <w:t>2002</w:t>
            </w:r>
          </w:p>
        </w:tc>
        <w:tc>
          <w:tcPr>
            <w:tcW w:w="0" w:type="auto"/>
            <w:noWrap w:val="0"/>
            <w:vAlign w:val="center"/>
          </w:tcPr>
          <w:p>
            <w:pPr>
              <w:pStyle w:val="54"/>
              <w:jc w:val="center"/>
              <w:rPr>
                <w:rFonts w:hint="eastAsia"/>
                <w:sz w:val="20"/>
                <w:szCs w:val="20"/>
              </w:rPr>
            </w:pPr>
            <w:r>
              <w:rPr>
                <w:rFonts w:hint="eastAsia"/>
                <w:sz w:val="20"/>
                <w:szCs w:val="20"/>
              </w:rPr>
              <w:t>28.8</w:t>
            </w:r>
          </w:p>
        </w:tc>
        <w:tc>
          <w:tcPr>
            <w:tcW w:w="0" w:type="auto"/>
            <w:noWrap w:val="0"/>
            <w:vAlign w:val="center"/>
          </w:tcPr>
          <w:p>
            <w:pPr>
              <w:pStyle w:val="54"/>
              <w:jc w:val="center"/>
              <w:rPr>
                <w:rFonts w:hint="eastAsia"/>
                <w:sz w:val="20"/>
                <w:szCs w:val="20"/>
              </w:rPr>
            </w:pPr>
            <w:r>
              <w:rPr>
                <w:rFonts w:hint="eastAsia"/>
                <w:sz w:val="20"/>
                <w:szCs w:val="20"/>
              </w:rPr>
              <w:t>24%</w:t>
            </w:r>
          </w:p>
        </w:tc>
        <w:tc>
          <w:tcPr>
            <w:tcW w:w="0" w:type="auto"/>
            <w:noWrap w:val="0"/>
            <w:vAlign w:val="center"/>
          </w:tcPr>
          <w:p>
            <w:pPr>
              <w:pStyle w:val="54"/>
              <w:jc w:val="center"/>
              <w:rPr>
                <w:rFonts w:hint="eastAsia"/>
                <w:sz w:val="20"/>
                <w:szCs w:val="20"/>
              </w:rPr>
            </w:pPr>
            <w:r>
              <w:rPr>
                <w:rFonts w:hint="eastAsia"/>
                <w:sz w:val="20"/>
                <w:szCs w:val="20"/>
              </w:rPr>
              <w:t>1.60</w:t>
            </w:r>
          </w:p>
        </w:tc>
        <w:tc>
          <w:tcPr>
            <w:tcW w:w="1058" w:type="dxa"/>
            <w:noWrap w:val="0"/>
            <w:vAlign w:val="center"/>
          </w:tcPr>
          <w:p>
            <w:pPr>
              <w:pStyle w:val="54"/>
              <w:jc w:val="center"/>
              <w:rPr>
                <w:rFonts w:hint="eastAsia"/>
                <w:sz w:val="20"/>
                <w:szCs w:val="20"/>
              </w:rPr>
            </w:pPr>
            <w:r>
              <w:rPr>
                <w:rFonts w:hint="eastAsia"/>
                <w:sz w:val="20"/>
                <w:szCs w:val="20"/>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7" w:hRule="atLeast"/>
          <w:jc w:val="center"/>
        </w:trPr>
        <w:tc>
          <w:tcPr>
            <w:tcW w:w="1222" w:type="dxa"/>
            <w:noWrap w:val="0"/>
            <w:vAlign w:val="center"/>
          </w:tcPr>
          <w:p>
            <w:pPr>
              <w:pStyle w:val="54"/>
              <w:jc w:val="center"/>
              <w:rPr>
                <w:rFonts w:hint="eastAsia"/>
                <w:sz w:val="20"/>
                <w:szCs w:val="20"/>
              </w:rPr>
            </w:pPr>
            <w:r>
              <w:rPr>
                <w:rFonts w:hint="eastAsia"/>
                <w:sz w:val="20"/>
                <w:szCs w:val="20"/>
              </w:rPr>
              <w:t>珠江啤酒</w:t>
            </w:r>
          </w:p>
        </w:tc>
        <w:tc>
          <w:tcPr>
            <w:tcW w:w="1365" w:type="dxa"/>
            <w:noWrap w:val="0"/>
            <w:vAlign w:val="center"/>
          </w:tcPr>
          <w:p>
            <w:pPr>
              <w:pStyle w:val="54"/>
              <w:jc w:val="center"/>
              <w:rPr>
                <w:rFonts w:hint="eastAsia"/>
                <w:sz w:val="20"/>
                <w:szCs w:val="20"/>
              </w:rPr>
            </w:pPr>
            <w:r>
              <w:rPr>
                <w:rFonts w:hint="eastAsia"/>
                <w:sz w:val="20"/>
                <w:szCs w:val="20"/>
              </w:rPr>
              <w:t>比利时英博</w:t>
            </w:r>
          </w:p>
        </w:tc>
        <w:tc>
          <w:tcPr>
            <w:tcW w:w="1153" w:type="dxa"/>
            <w:noWrap w:val="0"/>
            <w:vAlign w:val="center"/>
          </w:tcPr>
          <w:p>
            <w:pPr>
              <w:pStyle w:val="54"/>
              <w:jc w:val="center"/>
              <w:rPr>
                <w:sz w:val="20"/>
                <w:szCs w:val="20"/>
              </w:rPr>
            </w:pPr>
            <w:r>
              <w:rPr>
                <w:sz w:val="20"/>
                <w:szCs w:val="20"/>
              </w:rPr>
              <w:t>200601</w:t>
            </w:r>
          </w:p>
          <w:p>
            <w:pPr>
              <w:pStyle w:val="54"/>
              <w:jc w:val="center"/>
              <w:rPr>
                <w:rFonts w:hint="eastAsia"/>
                <w:sz w:val="20"/>
                <w:szCs w:val="20"/>
              </w:rPr>
            </w:pPr>
          </w:p>
        </w:tc>
        <w:tc>
          <w:tcPr>
            <w:tcW w:w="0" w:type="auto"/>
            <w:noWrap w:val="0"/>
            <w:vAlign w:val="center"/>
          </w:tcPr>
          <w:p>
            <w:pPr>
              <w:pStyle w:val="54"/>
              <w:jc w:val="center"/>
              <w:rPr>
                <w:rFonts w:hint="eastAsia"/>
                <w:sz w:val="20"/>
                <w:szCs w:val="20"/>
              </w:rPr>
            </w:pPr>
            <w:r>
              <w:rPr>
                <w:sz w:val="20"/>
                <w:szCs w:val="20"/>
              </w:rPr>
              <w:t>150</w:t>
            </w:r>
          </w:p>
        </w:tc>
        <w:tc>
          <w:tcPr>
            <w:tcW w:w="0" w:type="auto"/>
            <w:noWrap w:val="0"/>
            <w:vAlign w:val="center"/>
          </w:tcPr>
          <w:p>
            <w:pPr>
              <w:pStyle w:val="54"/>
              <w:jc w:val="center"/>
              <w:rPr>
                <w:rFonts w:hint="eastAsia"/>
                <w:sz w:val="20"/>
                <w:szCs w:val="20"/>
              </w:rPr>
            </w:pPr>
            <w:r>
              <w:rPr>
                <w:sz w:val="20"/>
                <w:szCs w:val="20"/>
              </w:rPr>
              <w:t>1.31%</w:t>
            </w:r>
          </w:p>
        </w:tc>
        <w:tc>
          <w:tcPr>
            <w:tcW w:w="0" w:type="auto"/>
            <w:noWrap w:val="0"/>
            <w:vAlign w:val="center"/>
          </w:tcPr>
          <w:p>
            <w:pPr>
              <w:pStyle w:val="54"/>
              <w:jc w:val="center"/>
              <w:rPr>
                <w:rFonts w:hint="eastAsia"/>
                <w:sz w:val="20"/>
                <w:szCs w:val="20"/>
              </w:rPr>
            </w:pPr>
            <w:r>
              <w:rPr>
                <w:sz w:val="20"/>
                <w:szCs w:val="20"/>
              </w:rPr>
              <w:t>1.2493</w:t>
            </w:r>
          </w:p>
        </w:tc>
        <w:tc>
          <w:tcPr>
            <w:tcW w:w="1058" w:type="dxa"/>
            <w:noWrap w:val="0"/>
            <w:vAlign w:val="center"/>
          </w:tcPr>
          <w:p>
            <w:pPr>
              <w:pStyle w:val="54"/>
              <w:jc w:val="center"/>
              <w:rPr>
                <w:rFonts w:hint="eastAsia"/>
                <w:sz w:val="20"/>
                <w:szCs w:val="20"/>
              </w:rPr>
            </w:pPr>
            <w:r>
              <w:rPr>
                <w:sz w:val="20"/>
                <w:szCs w:val="20"/>
              </w:rPr>
              <w:t>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7" w:hRule="atLeast"/>
          <w:jc w:val="center"/>
        </w:trPr>
        <w:tc>
          <w:tcPr>
            <w:tcW w:w="1222" w:type="dxa"/>
            <w:noWrap w:val="0"/>
            <w:vAlign w:val="center"/>
          </w:tcPr>
          <w:p>
            <w:pPr>
              <w:pStyle w:val="54"/>
              <w:jc w:val="center"/>
              <w:rPr>
                <w:rFonts w:hint="eastAsia"/>
                <w:sz w:val="20"/>
                <w:szCs w:val="20"/>
              </w:rPr>
            </w:pPr>
            <w:r>
              <w:rPr>
                <w:rFonts w:hint="eastAsia"/>
                <w:sz w:val="20"/>
                <w:szCs w:val="20"/>
              </w:rPr>
              <w:t>千岛湖啤酒</w:t>
            </w:r>
          </w:p>
        </w:tc>
        <w:tc>
          <w:tcPr>
            <w:tcW w:w="1365" w:type="dxa"/>
            <w:noWrap w:val="0"/>
            <w:vAlign w:val="center"/>
          </w:tcPr>
          <w:p>
            <w:pPr>
              <w:pStyle w:val="54"/>
              <w:jc w:val="center"/>
              <w:rPr>
                <w:rFonts w:hint="eastAsia"/>
                <w:sz w:val="20"/>
                <w:szCs w:val="20"/>
              </w:rPr>
            </w:pPr>
            <w:r>
              <w:rPr>
                <w:rFonts w:hint="eastAsia"/>
                <w:sz w:val="20"/>
                <w:szCs w:val="20"/>
              </w:rPr>
              <w:t>日本麒麟</w:t>
            </w:r>
          </w:p>
        </w:tc>
        <w:tc>
          <w:tcPr>
            <w:tcW w:w="1153" w:type="dxa"/>
            <w:noWrap w:val="0"/>
            <w:vAlign w:val="center"/>
          </w:tcPr>
          <w:p>
            <w:pPr>
              <w:pStyle w:val="54"/>
              <w:jc w:val="center"/>
              <w:rPr>
                <w:rFonts w:hint="eastAsia"/>
                <w:sz w:val="20"/>
                <w:szCs w:val="20"/>
              </w:rPr>
            </w:pPr>
            <w:r>
              <w:rPr>
                <w:rFonts w:hint="eastAsia"/>
                <w:sz w:val="20"/>
                <w:szCs w:val="20"/>
              </w:rPr>
              <w:t>200703</w:t>
            </w:r>
          </w:p>
        </w:tc>
        <w:tc>
          <w:tcPr>
            <w:tcW w:w="0" w:type="auto"/>
            <w:noWrap w:val="0"/>
            <w:vAlign w:val="center"/>
          </w:tcPr>
          <w:p>
            <w:pPr>
              <w:pStyle w:val="54"/>
              <w:jc w:val="center"/>
              <w:rPr>
                <w:sz w:val="20"/>
                <w:szCs w:val="20"/>
              </w:rPr>
            </w:pPr>
          </w:p>
        </w:tc>
        <w:tc>
          <w:tcPr>
            <w:tcW w:w="0" w:type="auto"/>
            <w:noWrap w:val="0"/>
            <w:vAlign w:val="center"/>
          </w:tcPr>
          <w:p>
            <w:pPr>
              <w:pStyle w:val="54"/>
              <w:jc w:val="center"/>
              <w:rPr>
                <w:rFonts w:hint="eastAsia"/>
                <w:sz w:val="20"/>
                <w:szCs w:val="20"/>
              </w:rPr>
            </w:pPr>
            <w:r>
              <w:rPr>
                <w:rFonts w:hint="eastAsia"/>
                <w:sz w:val="20"/>
                <w:szCs w:val="20"/>
              </w:rPr>
              <w:t>25%</w:t>
            </w:r>
          </w:p>
        </w:tc>
        <w:tc>
          <w:tcPr>
            <w:tcW w:w="0" w:type="auto"/>
            <w:noWrap w:val="0"/>
            <w:vAlign w:val="center"/>
          </w:tcPr>
          <w:p>
            <w:pPr>
              <w:pStyle w:val="54"/>
              <w:jc w:val="center"/>
              <w:rPr>
                <w:rFonts w:hint="eastAsia"/>
                <w:sz w:val="20"/>
                <w:szCs w:val="20"/>
              </w:rPr>
            </w:pPr>
            <w:r>
              <w:rPr>
                <w:rFonts w:hint="eastAsia"/>
                <w:sz w:val="20"/>
                <w:szCs w:val="20"/>
              </w:rPr>
              <w:t>2.94</w:t>
            </w:r>
          </w:p>
        </w:tc>
        <w:tc>
          <w:tcPr>
            <w:tcW w:w="1058" w:type="dxa"/>
            <w:noWrap w:val="0"/>
            <w:vAlign w:val="center"/>
          </w:tcPr>
          <w:p>
            <w:pPr>
              <w:pStyle w:val="54"/>
              <w:jc w:val="center"/>
              <w:rPr>
                <w:rFonts w:hint="eastAsia"/>
                <w:sz w:val="20"/>
                <w:szCs w:val="20"/>
              </w:rPr>
            </w:pPr>
            <w:r>
              <w:rPr>
                <w:rFonts w:hint="eastAsia"/>
                <w:sz w:val="20"/>
                <w:szCs w:val="20"/>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222" w:type="dxa"/>
            <w:noWrap w:val="0"/>
            <w:vAlign w:val="center"/>
          </w:tcPr>
          <w:p>
            <w:pPr>
              <w:pStyle w:val="54"/>
              <w:jc w:val="center"/>
              <w:rPr>
                <w:rFonts w:hint="eastAsia"/>
                <w:sz w:val="20"/>
                <w:szCs w:val="20"/>
              </w:rPr>
            </w:pPr>
            <w:r>
              <w:rPr>
                <w:rFonts w:hint="eastAsia"/>
                <w:sz w:val="20"/>
                <w:szCs w:val="20"/>
              </w:rPr>
              <w:t>重庆啤酒</w:t>
            </w:r>
          </w:p>
        </w:tc>
        <w:tc>
          <w:tcPr>
            <w:tcW w:w="1365" w:type="dxa"/>
            <w:noWrap w:val="0"/>
            <w:vAlign w:val="center"/>
          </w:tcPr>
          <w:p>
            <w:pPr>
              <w:pStyle w:val="54"/>
              <w:jc w:val="center"/>
              <w:rPr>
                <w:rFonts w:hint="eastAsia"/>
                <w:sz w:val="20"/>
                <w:szCs w:val="20"/>
              </w:rPr>
            </w:pPr>
            <w:r>
              <w:rPr>
                <w:rFonts w:hint="eastAsia"/>
                <w:sz w:val="20"/>
                <w:szCs w:val="20"/>
              </w:rPr>
              <w:t>英国纽卡</w:t>
            </w:r>
          </w:p>
        </w:tc>
        <w:tc>
          <w:tcPr>
            <w:tcW w:w="1153" w:type="dxa"/>
            <w:noWrap w:val="0"/>
            <w:vAlign w:val="center"/>
          </w:tcPr>
          <w:p>
            <w:pPr>
              <w:pStyle w:val="54"/>
              <w:jc w:val="center"/>
              <w:rPr>
                <w:rFonts w:hint="eastAsia"/>
                <w:sz w:val="20"/>
                <w:szCs w:val="20"/>
              </w:rPr>
            </w:pPr>
            <w:r>
              <w:rPr>
                <w:sz w:val="20"/>
                <w:szCs w:val="20"/>
              </w:rPr>
              <w:t>200312</w:t>
            </w:r>
          </w:p>
        </w:tc>
        <w:tc>
          <w:tcPr>
            <w:tcW w:w="0" w:type="auto"/>
            <w:noWrap w:val="0"/>
            <w:vAlign w:val="center"/>
          </w:tcPr>
          <w:p>
            <w:pPr>
              <w:pStyle w:val="54"/>
              <w:jc w:val="center"/>
              <w:rPr>
                <w:rFonts w:hint="eastAsia"/>
                <w:sz w:val="20"/>
                <w:szCs w:val="20"/>
              </w:rPr>
            </w:pPr>
            <w:r>
              <w:rPr>
                <w:sz w:val="20"/>
                <w:szCs w:val="20"/>
              </w:rPr>
              <w:t>46</w:t>
            </w:r>
            <w:r>
              <w:rPr>
                <w:rFonts w:hint="eastAsia"/>
                <w:sz w:val="20"/>
                <w:szCs w:val="20"/>
              </w:rPr>
              <w:t>（</w:t>
            </w:r>
            <w:r>
              <w:rPr>
                <w:sz w:val="20"/>
                <w:szCs w:val="20"/>
              </w:rPr>
              <w:t xml:space="preserve">04 </w:t>
            </w:r>
            <w:r>
              <w:rPr>
                <w:rFonts w:hint="eastAsia"/>
                <w:sz w:val="20"/>
                <w:szCs w:val="20"/>
              </w:rPr>
              <w:t>年量）</w:t>
            </w:r>
          </w:p>
        </w:tc>
        <w:tc>
          <w:tcPr>
            <w:tcW w:w="0" w:type="auto"/>
            <w:noWrap w:val="0"/>
            <w:vAlign w:val="center"/>
          </w:tcPr>
          <w:p>
            <w:pPr>
              <w:pStyle w:val="54"/>
              <w:jc w:val="center"/>
              <w:rPr>
                <w:rFonts w:hint="eastAsia"/>
                <w:sz w:val="20"/>
                <w:szCs w:val="20"/>
              </w:rPr>
            </w:pPr>
            <w:r>
              <w:rPr>
                <w:sz w:val="20"/>
                <w:szCs w:val="20"/>
              </w:rPr>
              <w:t>19.51%</w:t>
            </w:r>
          </w:p>
        </w:tc>
        <w:tc>
          <w:tcPr>
            <w:tcW w:w="0" w:type="auto"/>
            <w:noWrap w:val="0"/>
            <w:vAlign w:val="center"/>
          </w:tcPr>
          <w:p>
            <w:pPr>
              <w:pStyle w:val="54"/>
              <w:jc w:val="center"/>
              <w:rPr>
                <w:rFonts w:hint="eastAsia"/>
                <w:sz w:val="20"/>
                <w:szCs w:val="20"/>
              </w:rPr>
            </w:pPr>
            <w:r>
              <w:rPr>
                <w:sz w:val="20"/>
                <w:szCs w:val="20"/>
              </w:rPr>
              <w:t>5.25</w:t>
            </w:r>
          </w:p>
        </w:tc>
        <w:tc>
          <w:tcPr>
            <w:tcW w:w="1058" w:type="dxa"/>
            <w:noWrap w:val="0"/>
            <w:vAlign w:val="center"/>
          </w:tcPr>
          <w:p>
            <w:pPr>
              <w:pStyle w:val="54"/>
              <w:jc w:val="center"/>
              <w:rPr>
                <w:rFonts w:hint="eastAsia"/>
                <w:sz w:val="20"/>
                <w:szCs w:val="20"/>
              </w:rPr>
            </w:pPr>
            <w:r>
              <w:rPr>
                <w:sz w:val="20"/>
                <w:szCs w:val="20"/>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222" w:type="dxa"/>
            <w:noWrap w:val="0"/>
            <w:vAlign w:val="center"/>
          </w:tcPr>
          <w:p>
            <w:pPr>
              <w:pStyle w:val="54"/>
              <w:jc w:val="center"/>
              <w:rPr>
                <w:rFonts w:hint="eastAsia"/>
                <w:sz w:val="20"/>
                <w:szCs w:val="20"/>
              </w:rPr>
            </w:pPr>
            <w:r>
              <w:rPr>
                <w:rFonts w:hint="eastAsia"/>
                <w:sz w:val="20"/>
                <w:szCs w:val="20"/>
              </w:rPr>
              <w:t>重庆啤酒</w:t>
            </w:r>
          </w:p>
        </w:tc>
        <w:tc>
          <w:tcPr>
            <w:tcW w:w="1365" w:type="dxa"/>
            <w:noWrap w:val="0"/>
            <w:vAlign w:val="center"/>
          </w:tcPr>
          <w:p>
            <w:pPr>
              <w:pStyle w:val="54"/>
              <w:jc w:val="center"/>
              <w:rPr>
                <w:rFonts w:hint="eastAsia"/>
                <w:sz w:val="20"/>
                <w:szCs w:val="20"/>
              </w:rPr>
            </w:pPr>
            <w:r>
              <w:rPr>
                <w:rFonts w:hint="eastAsia"/>
                <w:sz w:val="20"/>
                <w:szCs w:val="20"/>
              </w:rPr>
              <w:t>嘉士伯</w:t>
            </w:r>
          </w:p>
        </w:tc>
        <w:tc>
          <w:tcPr>
            <w:tcW w:w="1153" w:type="dxa"/>
            <w:noWrap w:val="0"/>
            <w:vAlign w:val="center"/>
          </w:tcPr>
          <w:p>
            <w:pPr>
              <w:pStyle w:val="54"/>
              <w:jc w:val="center"/>
              <w:rPr>
                <w:rFonts w:hint="eastAsia"/>
                <w:sz w:val="20"/>
                <w:szCs w:val="20"/>
              </w:rPr>
            </w:pPr>
            <w:r>
              <w:rPr>
                <w:rFonts w:hint="eastAsia"/>
                <w:sz w:val="20"/>
                <w:szCs w:val="20"/>
              </w:rPr>
              <w:t>201006</w:t>
            </w:r>
          </w:p>
        </w:tc>
        <w:tc>
          <w:tcPr>
            <w:tcW w:w="0" w:type="auto"/>
            <w:noWrap w:val="0"/>
            <w:vAlign w:val="center"/>
          </w:tcPr>
          <w:p>
            <w:pPr>
              <w:pStyle w:val="54"/>
              <w:jc w:val="center"/>
              <w:rPr>
                <w:rFonts w:hint="eastAsia"/>
                <w:sz w:val="20"/>
                <w:szCs w:val="20"/>
              </w:rPr>
            </w:pPr>
            <w:r>
              <w:rPr>
                <w:rFonts w:hint="eastAsia"/>
                <w:sz w:val="20"/>
                <w:szCs w:val="20"/>
              </w:rPr>
              <w:t>177</w:t>
            </w:r>
          </w:p>
        </w:tc>
        <w:tc>
          <w:tcPr>
            <w:tcW w:w="0" w:type="auto"/>
            <w:noWrap w:val="0"/>
            <w:vAlign w:val="center"/>
          </w:tcPr>
          <w:p>
            <w:pPr>
              <w:pStyle w:val="54"/>
              <w:jc w:val="center"/>
              <w:rPr>
                <w:rFonts w:hint="eastAsia"/>
                <w:sz w:val="20"/>
                <w:szCs w:val="20"/>
              </w:rPr>
            </w:pPr>
            <w:r>
              <w:rPr>
                <w:rFonts w:hint="eastAsia"/>
                <w:sz w:val="20"/>
                <w:szCs w:val="20"/>
              </w:rPr>
              <w:t>12.25%</w:t>
            </w:r>
          </w:p>
        </w:tc>
        <w:tc>
          <w:tcPr>
            <w:tcW w:w="0" w:type="auto"/>
            <w:noWrap w:val="0"/>
            <w:vAlign w:val="center"/>
          </w:tcPr>
          <w:p>
            <w:pPr>
              <w:pStyle w:val="54"/>
              <w:jc w:val="center"/>
              <w:rPr>
                <w:sz w:val="20"/>
                <w:szCs w:val="20"/>
              </w:rPr>
            </w:pPr>
            <w:r>
              <w:rPr>
                <w:sz w:val="20"/>
                <w:szCs w:val="20"/>
              </w:rPr>
              <w:t>23.8</w:t>
            </w:r>
          </w:p>
        </w:tc>
        <w:tc>
          <w:tcPr>
            <w:tcW w:w="1058" w:type="dxa"/>
            <w:noWrap w:val="0"/>
            <w:vAlign w:val="center"/>
          </w:tcPr>
          <w:p>
            <w:pPr>
              <w:pStyle w:val="54"/>
              <w:jc w:val="center"/>
              <w:rPr>
                <w:rFonts w:hint="eastAsia"/>
                <w:sz w:val="20"/>
                <w:szCs w:val="20"/>
              </w:rPr>
            </w:pPr>
            <w:r>
              <w:rPr>
                <w:rFonts w:hint="eastAsia"/>
                <w:sz w:val="20"/>
                <w:szCs w:val="20"/>
              </w:rPr>
              <w:t>19500</w:t>
            </w:r>
          </w:p>
        </w:tc>
      </w:tr>
    </w:tbl>
    <w:p>
      <w:pPr>
        <w:spacing w:after="40" w:line="300" w:lineRule="auto"/>
        <w:ind w:firstLine="480" w:firstLineChars="200"/>
        <w:rPr>
          <w:rFonts w:hint="eastAsia"/>
          <w:szCs w:val="21"/>
        </w:rPr>
      </w:pPr>
      <w:r>
        <w:rPr>
          <w:szCs w:val="21"/>
        </w:rPr>
        <w:t>外资成为推动收购价格走高的有力力量。外资第二次进入中国啤酒业以来，收购价屡创新高</w:t>
      </w:r>
      <w:r>
        <w:rPr>
          <w:rFonts w:hint="eastAsia"/>
          <w:szCs w:val="21"/>
        </w:rPr>
        <w:t>（上表3）</w:t>
      </w:r>
      <w:r>
        <w:rPr>
          <w:szCs w:val="21"/>
        </w:rPr>
        <w:t>。2005年哈啤收购战中，由于SAB、AB两大国际啤酒巨头的加入，对哈啤每百升的产能出价63.5美元，合约每千升产能5100元。2006年初，英博以58.86亿入主雪津啤酒，在业内外引起极大震动。英博收购雪津啤酒，合约每千升产能6540元。2007年3月，日本麒麟啤酒以3800万美元收购杭州千岛湖啤酒25%的股份后，如以每千升收购单价来计，则是创下了1500美元/千升的新高。</w:t>
      </w:r>
      <w:r>
        <w:rPr>
          <w:rFonts w:hint="eastAsia"/>
          <w:szCs w:val="21"/>
        </w:rPr>
        <w:t>2010年嘉士伯收购重庆啤酒12.25%的股份，以23.8亿元的总价，创下19500元/千升的又一新高，通过啤酒吨酒市值的比较我们可以看到重庆啤酒的惊人高价（下图10）。我们可以通过以下对比认识重庆</w:t>
      </w:r>
      <w:r>
        <w:rPr>
          <w:szCs w:val="21"/>
        </w:rPr>
        <w:t>啤酒</w:t>
      </w:r>
      <w:r>
        <w:rPr>
          <w:rFonts w:hint="eastAsia"/>
          <w:szCs w:val="21"/>
        </w:rPr>
        <w:t>的并购价值。</w:t>
      </w:r>
    </w:p>
    <w:p>
      <w:pPr>
        <w:spacing w:after="40" w:line="300" w:lineRule="auto"/>
        <w:ind w:firstLine="400" w:firstLineChars="200"/>
        <w:jc w:val="center"/>
        <w:rPr>
          <w:rFonts w:hint="eastAsia"/>
          <w:szCs w:val="21"/>
        </w:rPr>
      </w:pPr>
      <w:r>
        <w:rPr>
          <w:sz w:val="20"/>
          <w:szCs w:val="20"/>
        </w:rPr>
        <w:pict>
          <v:shape id="_x0000_i1088" o:spt="75" type="#_x0000_t75" style="height:210.5pt;width:395.7pt;" filled="f" o:preferrelative="f" stroked="f" coordsize="21600,21600">
            <v:path/>
            <v:fill on="f" focussize="0,0"/>
            <v:stroke on="f"/>
            <v:imagedata r:id="rId95" o:title=""/>
            <o:lock v:ext="edit" grouping="f" rotation="f" text="f" aspectratio="f"/>
            <w10:wrap type="none"/>
            <w10:anchorlock/>
          </v:shape>
        </w:pict>
      </w:r>
    </w:p>
    <w:p>
      <w:pPr>
        <w:pStyle w:val="54"/>
        <w:jc w:val="center"/>
        <w:rPr>
          <w:rFonts w:hint="eastAsia"/>
          <w:sz w:val="20"/>
          <w:szCs w:val="20"/>
        </w:rPr>
      </w:pPr>
      <w:r>
        <w:rPr>
          <w:rFonts w:hint="eastAsia"/>
          <w:sz w:val="20"/>
          <w:szCs w:val="20"/>
        </w:rPr>
        <w:t>图10  啤酒吨酒市值比较</w:t>
      </w:r>
      <w:r>
        <w:rPr>
          <w:rStyle w:val="30"/>
          <w:sz w:val="20"/>
          <w:szCs w:val="20"/>
        </w:rPr>
        <w:footnoteReference w:id="12"/>
      </w:r>
      <w:r>
        <w:rPr>
          <w:rFonts w:hint="eastAsia"/>
          <w:sz w:val="20"/>
          <w:szCs w:val="20"/>
        </w:rPr>
        <w:t xml:space="preserve"> </w:t>
      </w:r>
    </w:p>
    <w:p>
      <w:pPr>
        <w:pStyle w:val="54"/>
        <w:jc w:val="both"/>
        <w:rPr>
          <w:rFonts w:hint="eastAsia"/>
          <w:sz w:val="20"/>
          <w:szCs w:val="20"/>
        </w:rPr>
      </w:pPr>
    </w:p>
    <w:p>
      <w:pPr>
        <w:pStyle w:val="3"/>
        <w:rPr>
          <w:rFonts w:hint="eastAsia"/>
        </w:rPr>
      </w:pPr>
      <w:bookmarkStart w:id="22" w:name="_Toc277671833"/>
      <w:r>
        <w:rPr>
          <w:rFonts w:hint="eastAsia"/>
        </w:rPr>
        <w:t>（二）对比重啤和雪津发现溢价之因</w:t>
      </w:r>
      <w:bookmarkEnd w:id="22"/>
    </w:p>
    <w:p>
      <w:pPr>
        <w:spacing w:after="40" w:line="300" w:lineRule="auto"/>
        <w:ind w:firstLine="480" w:firstLineChars="200"/>
        <w:rPr>
          <w:rFonts w:hint="eastAsia"/>
          <w:szCs w:val="21"/>
        </w:rPr>
      </w:pPr>
      <w:r>
        <w:rPr>
          <w:rFonts w:hint="eastAsia"/>
          <w:szCs w:val="21"/>
        </w:rPr>
        <w:t>作为中国啤酒行业的第二阶梯，重庆啤酒和雪津啤酒的天价值得我们做一个对比认识，通过重庆啤酒和雪津的相关资料对比（取雪津并购之前的数据对比），了解他们为何他们会有如此高的溢价。</w:t>
      </w:r>
    </w:p>
    <w:p>
      <w:pPr>
        <w:spacing w:after="40" w:line="300" w:lineRule="auto"/>
        <w:ind w:firstLine="480" w:firstLineChars="200"/>
        <w:rPr>
          <w:rFonts w:hint="eastAsia"/>
          <w:szCs w:val="21"/>
        </w:rPr>
      </w:pPr>
      <w:r>
        <w:rPr>
          <w:rFonts w:hint="eastAsia"/>
          <w:szCs w:val="21"/>
        </w:rPr>
        <w:t>2006年1月23日，全球第一大啤酒巨头比利时的英博啤酒集团以最高的报价竞得福建雪津啤酒有限公司39.48％的国有股权，同时雪津其他股东同意两年内以同等条件、同等价格将剩余的60.52％股权分两次出让给英博集团公司。英博集团公司以58.86亿元取得了雪津的全部控股权。福建雪津啤酒集团成为迄今为止国内最昂贵的啤酒厂。</w:t>
      </w:r>
    </w:p>
    <w:p>
      <w:pPr>
        <w:spacing w:after="40" w:line="300" w:lineRule="auto"/>
        <w:ind w:firstLine="480" w:firstLineChars="200"/>
        <w:rPr>
          <w:rFonts w:hint="eastAsia"/>
          <w:szCs w:val="21"/>
        </w:rPr>
      </w:pPr>
      <w:r>
        <w:rPr>
          <w:rFonts w:hint="eastAsia"/>
          <w:szCs w:val="21"/>
        </w:rPr>
        <w:t>企业价值往往决定于并购企业而不是目标企业。从投资成本的角度来看，在我国建立一家新啤酒厂每吨产能的成本为2000元左右，按雪津啤酒被并购时90万吨产能计算，建设一家与雪津相同产能的工厂需要的投资成本为18亿元左右，与58．86亿元的交易价相比，18亿元显然更为廉价。但英博为何不通过直接在福建建设新厂的方式实现扩张呢？这主要和啤酒行业的特点有关。啤酒是地域性很强的产品，由于交通成本的限制，一般销售半径只有几百公里，因此，啤酒行业很容易创造地域品牌，而雪津啤酒作为福建省成熟的地域品牌，无论是品牌还是销售渠道在当地都已经很成熟。更为重要的是，在所有并购对象中，雪津啤酒相比其他的收购对象中，对于英博在地区战略中最重要。</w:t>
      </w:r>
    </w:p>
    <w:p>
      <w:pPr>
        <w:pStyle w:val="4"/>
        <w:rPr>
          <w:rFonts w:hint="eastAsia"/>
        </w:rPr>
      </w:pPr>
      <w:bookmarkStart w:id="23" w:name="_Toc277671834"/>
      <w:r>
        <w:rPr>
          <w:rFonts w:hint="eastAsia"/>
        </w:rPr>
        <w:t>1、重啤与雪津经营状况对比</w:t>
      </w:r>
      <w:bookmarkEnd w:id="23"/>
    </w:p>
    <w:p>
      <w:pPr>
        <w:spacing w:after="40" w:line="300" w:lineRule="auto"/>
        <w:ind w:firstLine="480" w:firstLineChars="200"/>
        <w:rPr>
          <w:rFonts w:hint="eastAsia"/>
          <w:szCs w:val="21"/>
        </w:rPr>
      </w:pPr>
      <w:r>
        <w:rPr>
          <w:rFonts w:hint="eastAsia"/>
          <w:szCs w:val="21"/>
        </w:rPr>
        <w:t>（1）重庆啤酒并购之前的经营情况</w:t>
      </w:r>
    </w:p>
    <w:p>
      <w:pPr>
        <w:spacing w:after="40" w:line="300" w:lineRule="auto"/>
        <w:ind w:firstLine="480" w:firstLineChars="200"/>
        <w:rPr>
          <w:rFonts w:hint="eastAsia"/>
          <w:szCs w:val="21"/>
        </w:rPr>
      </w:pPr>
      <w:r>
        <w:rPr>
          <w:rFonts w:hint="eastAsia"/>
          <w:szCs w:val="21"/>
        </w:rPr>
        <w:t>重啤并购前3年，营业收入、营业利润及经营活动现金流逐年上升，09年同比，营业收入上升了6.56%，利润总额上升了17.73%，经营活动现金流净额上升165.23%（下表4）。受益于毛利率的提高，利润增速仍快于收入增速，公司</w:t>
      </w:r>
      <w:r>
        <w:rPr>
          <w:szCs w:val="21"/>
        </w:rPr>
        <w:t>09</w:t>
      </w:r>
      <w:r>
        <w:rPr>
          <w:rFonts w:hint="eastAsia"/>
          <w:szCs w:val="21"/>
        </w:rPr>
        <w:t>年实现主营业务收入</w:t>
      </w:r>
      <w:r>
        <w:rPr>
          <w:szCs w:val="21"/>
        </w:rPr>
        <w:t>21.87</w:t>
      </w:r>
      <w:r>
        <w:rPr>
          <w:rFonts w:hint="eastAsia"/>
          <w:szCs w:val="21"/>
        </w:rPr>
        <w:t>亿元，同比增长</w:t>
      </w:r>
      <w:r>
        <w:rPr>
          <w:szCs w:val="21"/>
        </w:rPr>
        <w:t>7.19%</w:t>
      </w:r>
      <w:r>
        <w:rPr>
          <w:rFonts w:hint="eastAsia"/>
          <w:szCs w:val="21"/>
        </w:rPr>
        <w:t>。在毛利率上升的带动下，毛利润增长15.07%，快于收入的增速。</w:t>
      </w:r>
    </w:p>
    <w:p>
      <w:pPr>
        <w:pStyle w:val="54"/>
        <w:jc w:val="center"/>
        <w:rPr>
          <w:rFonts w:hint="eastAsia"/>
          <w:sz w:val="20"/>
          <w:szCs w:val="20"/>
        </w:rPr>
      </w:pPr>
      <w:r>
        <w:rPr>
          <w:rFonts w:hint="eastAsia"/>
          <w:sz w:val="20"/>
          <w:szCs w:val="20"/>
        </w:rPr>
        <w:t>表4 公司并购前三年的主要会计数据和财务指标</w:t>
      </w:r>
      <w:r>
        <w:rPr>
          <w:sz w:val="20"/>
          <w:szCs w:val="20"/>
        </w:rPr>
        <w:t xml:space="preserve"> </w:t>
      </w:r>
      <w:r>
        <w:rPr>
          <w:rFonts w:hint="eastAsia"/>
          <w:sz w:val="20"/>
          <w:szCs w:val="20"/>
        </w:rPr>
        <w:t>单位：亿元</w:t>
      </w:r>
      <w:r>
        <w:rPr>
          <w:rStyle w:val="30"/>
          <w:sz w:val="20"/>
          <w:szCs w:val="20"/>
        </w:rPr>
        <w:footnoteReference w:id="13"/>
      </w:r>
    </w:p>
    <w:tbl>
      <w:tblPr>
        <w:tblStyle w:val="22"/>
        <w:tblW w:w="69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6"/>
        <w:gridCol w:w="1096"/>
        <w:gridCol w:w="1096"/>
        <w:gridCol w:w="1096"/>
        <w:gridCol w:w="1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8" w:hRule="atLeast"/>
          <w:jc w:val="center"/>
        </w:trPr>
        <w:tc>
          <w:tcPr>
            <w:tcW w:w="1716" w:type="dxa"/>
            <w:noWrap w:val="0"/>
            <w:vAlign w:val="center"/>
          </w:tcPr>
          <w:p>
            <w:pPr>
              <w:pStyle w:val="54"/>
              <w:jc w:val="center"/>
              <w:rPr>
                <w:sz w:val="20"/>
                <w:szCs w:val="20"/>
              </w:rPr>
            </w:pPr>
            <w:r>
              <w:rPr>
                <w:rFonts w:hint="eastAsia"/>
                <w:sz w:val="20"/>
                <w:szCs w:val="20"/>
              </w:rPr>
              <w:t>主要会计数据</w:t>
            </w:r>
          </w:p>
        </w:tc>
        <w:tc>
          <w:tcPr>
            <w:tcW w:w="1096" w:type="dxa"/>
            <w:noWrap w:val="0"/>
            <w:vAlign w:val="center"/>
          </w:tcPr>
          <w:p>
            <w:pPr>
              <w:pStyle w:val="54"/>
              <w:jc w:val="center"/>
              <w:rPr>
                <w:sz w:val="20"/>
                <w:szCs w:val="20"/>
              </w:rPr>
            </w:pPr>
            <w:r>
              <w:rPr>
                <w:sz w:val="20"/>
                <w:szCs w:val="20"/>
              </w:rPr>
              <w:t>2007</w:t>
            </w:r>
            <w:r>
              <w:rPr>
                <w:rFonts w:hint="eastAsia"/>
                <w:sz w:val="20"/>
                <w:szCs w:val="20"/>
              </w:rPr>
              <w:t>年</w:t>
            </w:r>
          </w:p>
        </w:tc>
        <w:tc>
          <w:tcPr>
            <w:tcW w:w="1096" w:type="dxa"/>
            <w:noWrap w:val="0"/>
            <w:vAlign w:val="center"/>
          </w:tcPr>
          <w:p>
            <w:pPr>
              <w:pStyle w:val="54"/>
              <w:jc w:val="center"/>
              <w:rPr>
                <w:sz w:val="20"/>
                <w:szCs w:val="20"/>
              </w:rPr>
            </w:pPr>
            <w:r>
              <w:rPr>
                <w:sz w:val="20"/>
                <w:szCs w:val="20"/>
              </w:rPr>
              <w:t>2008</w:t>
            </w:r>
            <w:r>
              <w:rPr>
                <w:rFonts w:hint="eastAsia"/>
                <w:sz w:val="20"/>
                <w:szCs w:val="20"/>
              </w:rPr>
              <w:t>年</w:t>
            </w:r>
          </w:p>
        </w:tc>
        <w:tc>
          <w:tcPr>
            <w:tcW w:w="1096" w:type="dxa"/>
            <w:noWrap w:val="0"/>
            <w:vAlign w:val="center"/>
          </w:tcPr>
          <w:p>
            <w:pPr>
              <w:pStyle w:val="54"/>
              <w:jc w:val="center"/>
              <w:rPr>
                <w:sz w:val="20"/>
                <w:szCs w:val="20"/>
              </w:rPr>
            </w:pPr>
            <w:r>
              <w:rPr>
                <w:sz w:val="20"/>
                <w:szCs w:val="20"/>
              </w:rPr>
              <w:t>2009</w:t>
            </w:r>
            <w:r>
              <w:rPr>
                <w:rFonts w:hint="eastAsia"/>
                <w:sz w:val="20"/>
                <w:szCs w:val="20"/>
              </w:rPr>
              <w:t>年</w:t>
            </w:r>
          </w:p>
        </w:tc>
        <w:tc>
          <w:tcPr>
            <w:tcW w:w="1992" w:type="dxa"/>
            <w:noWrap w:val="0"/>
            <w:vAlign w:val="center"/>
          </w:tcPr>
          <w:p>
            <w:pPr>
              <w:pStyle w:val="54"/>
              <w:jc w:val="center"/>
              <w:rPr>
                <w:sz w:val="20"/>
                <w:szCs w:val="20"/>
              </w:rPr>
            </w:pPr>
            <w:r>
              <w:rPr>
                <w:sz w:val="20"/>
                <w:szCs w:val="20"/>
              </w:rPr>
              <w:t>2009</w:t>
            </w:r>
            <w:r>
              <w:rPr>
                <w:rFonts w:hint="eastAsia"/>
                <w:sz w:val="20"/>
                <w:szCs w:val="20"/>
              </w:rPr>
              <w:t>年同比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22" w:hRule="atLeast"/>
          <w:jc w:val="center"/>
        </w:trPr>
        <w:tc>
          <w:tcPr>
            <w:tcW w:w="1716" w:type="dxa"/>
            <w:noWrap w:val="0"/>
            <w:vAlign w:val="center"/>
          </w:tcPr>
          <w:p>
            <w:pPr>
              <w:pStyle w:val="54"/>
              <w:jc w:val="center"/>
              <w:rPr>
                <w:sz w:val="20"/>
                <w:szCs w:val="20"/>
              </w:rPr>
            </w:pPr>
            <w:r>
              <w:rPr>
                <w:rFonts w:hint="eastAsia"/>
                <w:sz w:val="20"/>
                <w:szCs w:val="20"/>
              </w:rPr>
              <w:t>营业收入</w:t>
            </w:r>
          </w:p>
        </w:tc>
        <w:tc>
          <w:tcPr>
            <w:tcW w:w="1096" w:type="dxa"/>
            <w:noWrap w:val="0"/>
            <w:vAlign w:val="center"/>
          </w:tcPr>
          <w:p>
            <w:pPr>
              <w:pStyle w:val="54"/>
              <w:jc w:val="center"/>
              <w:rPr>
                <w:sz w:val="20"/>
                <w:szCs w:val="20"/>
              </w:rPr>
            </w:pPr>
            <w:r>
              <w:rPr>
                <w:sz w:val="20"/>
                <w:szCs w:val="20"/>
              </w:rPr>
              <w:t>19</w:t>
            </w:r>
            <w:r>
              <w:rPr>
                <w:rFonts w:hint="eastAsia"/>
                <w:sz w:val="20"/>
                <w:szCs w:val="20"/>
              </w:rPr>
              <w:t>.</w:t>
            </w:r>
            <w:r>
              <w:rPr>
                <w:sz w:val="20"/>
                <w:szCs w:val="20"/>
              </w:rPr>
              <w:t>580</w:t>
            </w:r>
          </w:p>
        </w:tc>
        <w:tc>
          <w:tcPr>
            <w:tcW w:w="1096" w:type="dxa"/>
            <w:noWrap w:val="0"/>
            <w:vAlign w:val="center"/>
          </w:tcPr>
          <w:p>
            <w:pPr>
              <w:pStyle w:val="54"/>
              <w:jc w:val="center"/>
              <w:rPr>
                <w:sz w:val="20"/>
                <w:szCs w:val="20"/>
              </w:rPr>
            </w:pPr>
            <w:r>
              <w:rPr>
                <w:sz w:val="20"/>
                <w:szCs w:val="20"/>
              </w:rPr>
              <w:t>21</w:t>
            </w:r>
            <w:r>
              <w:rPr>
                <w:rFonts w:hint="eastAsia"/>
                <w:sz w:val="20"/>
                <w:szCs w:val="20"/>
              </w:rPr>
              <w:t>.</w:t>
            </w:r>
            <w:r>
              <w:rPr>
                <w:sz w:val="20"/>
                <w:szCs w:val="20"/>
              </w:rPr>
              <w:t>212</w:t>
            </w:r>
          </w:p>
        </w:tc>
        <w:tc>
          <w:tcPr>
            <w:tcW w:w="1096" w:type="dxa"/>
            <w:noWrap w:val="0"/>
            <w:vAlign w:val="center"/>
          </w:tcPr>
          <w:p>
            <w:pPr>
              <w:pStyle w:val="54"/>
              <w:jc w:val="center"/>
              <w:rPr>
                <w:sz w:val="20"/>
                <w:szCs w:val="20"/>
              </w:rPr>
            </w:pPr>
            <w:r>
              <w:rPr>
                <w:sz w:val="20"/>
                <w:szCs w:val="20"/>
              </w:rPr>
              <w:t>22</w:t>
            </w:r>
            <w:r>
              <w:rPr>
                <w:rFonts w:hint="eastAsia"/>
                <w:sz w:val="20"/>
                <w:szCs w:val="20"/>
              </w:rPr>
              <w:t>.</w:t>
            </w:r>
            <w:r>
              <w:rPr>
                <w:sz w:val="20"/>
                <w:szCs w:val="20"/>
              </w:rPr>
              <w:t>603</w:t>
            </w:r>
          </w:p>
        </w:tc>
        <w:tc>
          <w:tcPr>
            <w:tcW w:w="1992" w:type="dxa"/>
            <w:noWrap w:val="0"/>
            <w:vAlign w:val="center"/>
          </w:tcPr>
          <w:p>
            <w:pPr>
              <w:pStyle w:val="54"/>
              <w:jc w:val="center"/>
              <w:rPr>
                <w:sz w:val="20"/>
                <w:szCs w:val="20"/>
              </w:rPr>
            </w:pPr>
            <w:r>
              <w:rPr>
                <w:sz w:val="20"/>
                <w:szCs w:val="20"/>
              </w:rPr>
              <w:t>6.56%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8" w:hRule="atLeast"/>
          <w:jc w:val="center"/>
        </w:trPr>
        <w:tc>
          <w:tcPr>
            <w:tcW w:w="1716" w:type="dxa"/>
            <w:noWrap w:val="0"/>
            <w:vAlign w:val="center"/>
          </w:tcPr>
          <w:p>
            <w:pPr>
              <w:pStyle w:val="54"/>
              <w:jc w:val="center"/>
              <w:rPr>
                <w:sz w:val="20"/>
                <w:szCs w:val="20"/>
              </w:rPr>
            </w:pPr>
            <w:r>
              <w:rPr>
                <w:rFonts w:hint="eastAsia"/>
                <w:sz w:val="20"/>
                <w:szCs w:val="20"/>
              </w:rPr>
              <w:t>利润总额</w:t>
            </w:r>
          </w:p>
        </w:tc>
        <w:tc>
          <w:tcPr>
            <w:tcW w:w="1096" w:type="dxa"/>
            <w:noWrap w:val="0"/>
            <w:vAlign w:val="center"/>
          </w:tcPr>
          <w:p>
            <w:pPr>
              <w:pStyle w:val="54"/>
              <w:jc w:val="center"/>
              <w:rPr>
                <w:sz w:val="20"/>
                <w:szCs w:val="20"/>
              </w:rPr>
            </w:pPr>
            <w:r>
              <w:rPr>
                <w:sz w:val="20"/>
                <w:szCs w:val="20"/>
              </w:rPr>
              <w:t>1</w:t>
            </w:r>
            <w:r>
              <w:rPr>
                <w:rFonts w:hint="eastAsia"/>
                <w:sz w:val="20"/>
                <w:szCs w:val="20"/>
              </w:rPr>
              <w:t>.</w:t>
            </w:r>
            <w:r>
              <w:rPr>
                <w:sz w:val="20"/>
                <w:szCs w:val="20"/>
              </w:rPr>
              <w:t>984</w:t>
            </w:r>
          </w:p>
        </w:tc>
        <w:tc>
          <w:tcPr>
            <w:tcW w:w="1096" w:type="dxa"/>
            <w:noWrap w:val="0"/>
            <w:vAlign w:val="center"/>
          </w:tcPr>
          <w:p>
            <w:pPr>
              <w:pStyle w:val="54"/>
              <w:jc w:val="center"/>
              <w:rPr>
                <w:sz w:val="20"/>
                <w:szCs w:val="20"/>
              </w:rPr>
            </w:pPr>
            <w:r>
              <w:rPr>
                <w:sz w:val="20"/>
                <w:szCs w:val="20"/>
              </w:rPr>
              <w:t>1</w:t>
            </w:r>
            <w:r>
              <w:rPr>
                <w:rFonts w:hint="eastAsia"/>
                <w:sz w:val="20"/>
                <w:szCs w:val="20"/>
              </w:rPr>
              <w:t>.</w:t>
            </w:r>
            <w:r>
              <w:rPr>
                <w:sz w:val="20"/>
                <w:szCs w:val="20"/>
              </w:rPr>
              <w:t>997</w:t>
            </w:r>
          </w:p>
        </w:tc>
        <w:tc>
          <w:tcPr>
            <w:tcW w:w="1096" w:type="dxa"/>
            <w:noWrap w:val="0"/>
            <w:vAlign w:val="center"/>
          </w:tcPr>
          <w:p>
            <w:pPr>
              <w:pStyle w:val="54"/>
              <w:jc w:val="center"/>
              <w:rPr>
                <w:sz w:val="20"/>
                <w:szCs w:val="20"/>
              </w:rPr>
            </w:pPr>
            <w:r>
              <w:rPr>
                <w:sz w:val="20"/>
                <w:szCs w:val="20"/>
              </w:rPr>
              <w:t>2</w:t>
            </w:r>
            <w:r>
              <w:rPr>
                <w:rFonts w:hint="eastAsia"/>
                <w:sz w:val="20"/>
                <w:szCs w:val="20"/>
              </w:rPr>
              <w:t>.</w:t>
            </w:r>
            <w:r>
              <w:rPr>
                <w:sz w:val="20"/>
                <w:szCs w:val="20"/>
              </w:rPr>
              <w:t>351</w:t>
            </w:r>
          </w:p>
        </w:tc>
        <w:tc>
          <w:tcPr>
            <w:tcW w:w="1992" w:type="dxa"/>
            <w:noWrap w:val="0"/>
            <w:vAlign w:val="center"/>
          </w:tcPr>
          <w:p>
            <w:pPr>
              <w:pStyle w:val="54"/>
              <w:jc w:val="center"/>
              <w:rPr>
                <w:sz w:val="20"/>
                <w:szCs w:val="20"/>
              </w:rPr>
            </w:pPr>
            <w:r>
              <w:rPr>
                <w:sz w:val="20"/>
                <w:szCs w:val="20"/>
              </w:rPr>
              <w:t>17.73%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8" w:hRule="atLeast"/>
          <w:jc w:val="center"/>
        </w:trPr>
        <w:tc>
          <w:tcPr>
            <w:tcW w:w="1716" w:type="dxa"/>
            <w:tcBorders>
              <w:top w:val="single" w:color="auto" w:sz="6" w:space="0"/>
              <w:left w:val="single" w:color="auto" w:sz="4" w:space="0"/>
              <w:bottom w:val="single" w:color="auto" w:sz="6" w:space="0"/>
              <w:right w:val="single" w:color="auto" w:sz="6" w:space="0"/>
            </w:tcBorders>
            <w:noWrap w:val="0"/>
            <w:vAlign w:val="center"/>
          </w:tcPr>
          <w:p>
            <w:pPr>
              <w:pStyle w:val="54"/>
              <w:jc w:val="center"/>
              <w:rPr>
                <w:sz w:val="20"/>
                <w:szCs w:val="20"/>
              </w:rPr>
            </w:pPr>
            <w:r>
              <w:rPr>
                <w:rFonts w:hint="eastAsia"/>
                <w:sz w:val="20"/>
                <w:szCs w:val="20"/>
              </w:rPr>
              <w:t>经营活动产生的现金流量净额</w:t>
            </w:r>
          </w:p>
        </w:tc>
        <w:tc>
          <w:tcPr>
            <w:tcW w:w="1096" w:type="dxa"/>
            <w:tcBorders>
              <w:top w:val="single" w:color="auto" w:sz="6" w:space="0"/>
              <w:left w:val="single" w:color="auto" w:sz="6" w:space="0"/>
              <w:bottom w:val="single" w:color="auto" w:sz="6" w:space="0"/>
              <w:right w:val="single" w:color="auto" w:sz="6" w:space="0"/>
            </w:tcBorders>
            <w:noWrap w:val="0"/>
            <w:vAlign w:val="center"/>
          </w:tcPr>
          <w:p>
            <w:pPr>
              <w:pStyle w:val="54"/>
              <w:jc w:val="center"/>
              <w:rPr>
                <w:sz w:val="20"/>
                <w:szCs w:val="20"/>
              </w:rPr>
            </w:pPr>
            <w:r>
              <w:rPr>
                <w:sz w:val="20"/>
                <w:szCs w:val="20"/>
              </w:rPr>
              <w:t>3</w:t>
            </w:r>
            <w:r>
              <w:rPr>
                <w:rFonts w:hint="eastAsia"/>
                <w:sz w:val="20"/>
                <w:szCs w:val="20"/>
              </w:rPr>
              <w:t>.</w:t>
            </w:r>
            <w:r>
              <w:rPr>
                <w:sz w:val="20"/>
                <w:szCs w:val="20"/>
              </w:rPr>
              <w:t>104</w:t>
            </w:r>
          </w:p>
        </w:tc>
        <w:tc>
          <w:tcPr>
            <w:tcW w:w="1096" w:type="dxa"/>
            <w:tcBorders>
              <w:top w:val="single" w:color="auto" w:sz="6" w:space="0"/>
              <w:left w:val="single" w:color="auto" w:sz="6" w:space="0"/>
              <w:bottom w:val="single" w:color="auto" w:sz="6" w:space="0"/>
              <w:right w:val="single" w:color="auto" w:sz="6" w:space="0"/>
            </w:tcBorders>
            <w:noWrap w:val="0"/>
            <w:vAlign w:val="center"/>
          </w:tcPr>
          <w:p>
            <w:pPr>
              <w:pStyle w:val="54"/>
              <w:jc w:val="center"/>
              <w:rPr>
                <w:sz w:val="20"/>
                <w:szCs w:val="20"/>
              </w:rPr>
            </w:pPr>
            <w:r>
              <w:rPr>
                <w:sz w:val="20"/>
                <w:szCs w:val="20"/>
              </w:rPr>
              <w:t>1</w:t>
            </w:r>
            <w:r>
              <w:rPr>
                <w:rFonts w:hint="eastAsia"/>
                <w:sz w:val="20"/>
                <w:szCs w:val="20"/>
              </w:rPr>
              <w:t>.</w:t>
            </w:r>
            <w:r>
              <w:rPr>
                <w:sz w:val="20"/>
                <w:szCs w:val="20"/>
              </w:rPr>
              <w:t>85</w:t>
            </w:r>
            <w:r>
              <w:rPr>
                <w:rFonts w:hint="eastAsia"/>
                <w:sz w:val="20"/>
                <w:szCs w:val="20"/>
              </w:rPr>
              <w:t>7</w:t>
            </w:r>
          </w:p>
        </w:tc>
        <w:tc>
          <w:tcPr>
            <w:tcW w:w="1096" w:type="dxa"/>
            <w:tcBorders>
              <w:top w:val="single" w:color="auto" w:sz="6" w:space="0"/>
              <w:left w:val="single" w:color="auto" w:sz="6" w:space="0"/>
              <w:bottom w:val="single" w:color="auto" w:sz="6" w:space="0"/>
              <w:right w:val="single" w:color="auto" w:sz="6" w:space="0"/>
            </w:tcBorders>
            <w:noWrap w:val="0"/>
            <w:vAlign w:val="center"/>
          </w:tcPr>
          <w:p>
            <w:pPr>
              <w:pStyle w:val="54"/>
              <w:jc w:val="center"/>
              <w:rPr>
                <w:sz w:val="20"/>
                <w:szCs w:val="20"/>
              </w:rPr>
            </w:pPr>
            <w:r>
              <w:rPr>
                <w:sz w:val="20"/>
                <w:szCs w:val="20"/>
              </w:rPr>
              <w:t>4</w:t>
            </w:r>
            <w:r>
              <w:rPr>
                <w:rFonts w:hint="eastAsia"/>
                <w:sz w:val="20"/>
                <w:szCs w:val="20"/>
              </w:rPr>
              <w:t>.</w:t>
            </w:r>
            <w:r>
              <w:rPr>
                <w:sz w:val="20"/>
                <w:szCs w:val="20"/>
              </w:rPr>
              <w:t>925</w:t>
            </w:r>
          </w:p>
        </w:tc>
        <w:tc>
          <w:tcPr>
            <w:tcW w:w="1992" w:type="dxa"/>
            <w:tcBorders>
              <w:top w:val="single" w:color="auto" w:sz="6" w:space="0"/>
              <w:left w:val="single" w:color="auto" w:sz="6" w:space="0"/>
              <w:bottom w:val="single" w:color="auto" w:sz="6" w:space="0"/>
              <w:right w:val="single" w:color="auto" w:sz="4" w:space="0"/>
            </w:tcBorders>
            <w:noWrap w:val="0"/>
            <w:vAlign w:val="center"/>
          </w:tcPr>
          <w:p>
            <w:pPr>
              <w:pStyle w:val="54"/>
              <w:jc w:val="center"/>
              <w:rPr>
                <w:sz w:val="20"/>
                <w:szCs w:val="20"/>
              </w:rPr>
            </w:pPr>
            <w:r>
              <w:rPr>
                <w:sz w:val="20"/>
                <w:szCs w:val="20"/>
              </w:rPr>
              <w:t>165.23%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8" w:hRule="atLeast"/>
          <w:jc w:val="center"/>
        </w:trPr>
        <w:tc>
          <w:tcPr>
            <w:tcW w:w="1716" w:type="dxa"/>
            <w:tcBorders>
              <w:top w:val="single" w:color="auto" w:sz="6" w:space="0"/>
              <w:left w:val="single" w:color="auto" w:sz="4" w:space="0"/>
              <w:bottom w:val="single" w:color="auto" w:sz="4" w:space="0"/>
              <w:right w:val="single" w:color="auto" w:sz="6" w:space="0"/>
            </w:tcBorders>
            <w:noWrap w:val="0"/>
            <w:vAlign w:val="center"/>
          </w:tcPr>
          <w:p>
            <w:pPr>
              <w:pStyle w:val="54"/>
              <w:jc w:val="center"/>
              <w:rPr>
                <w:sz w:val="20"/>
                <w:szCs w:val="20"/>
              </w:rPr>
            </w:pPr>
            <w:r>
              <w:rPr>
                <w:rFonts w:hint="eastAsia"/>
                <w:sz w:val="20"/>
                <w:szCs w:val="20"/>
              </w:rPr>
              <w:t>加权平均净资产收益率（</w:t>
            </w:r>
            <w:r>
              <w:rPr>
                <w:sz w:val="20"/>
                <w:szCs w:val="20"/>
              </w:rPr>
              <w:t>%</w:t>
            </w:r>
            <w:r>
              <w:rPr>
                <w:rFonts w:hint="eastAsia"/>
                <w:sz w:val="20"/>
                <w:szCs w:val="20"/>
              </w:rPr>
              <w:t>）</w:t>
            </w:r>
          </w:p>
        </w:tc>
        <w:tc>
          <w:tcPr>
            <w:tcW w:w="1096" w:type="dxa"/>
            <w:tcBorders>
              <w:top w:val="single" w:color="auto" w:sz="6" w:space="0"/>
              <w:left w:val="single" w:color="auto" w:sz="6" w:space="0"/>
              <w:bottom w:val="single" w:color="auto" w:sz="4" w:space="0"/>
              <w:right w:val="single" w:color="auto" w:sz="6" w:space="0"/>
            </w:tcBorders>
            <w:noWrap w:val="0"/>
            <w:vAlign w:val="center"/>
          </w:tcPr>
          <w:p>
            <w:pPr>
              <w:pStyle w:val="54"/>
              <w:jc w:val="center"/>
              <w:rPr>
                <w:sz w:val="20"/>
                <w:szCs w:val="20"/>
              </w:rPr>
            </w:pPr>
            <w:r>
              <w:rPr>
                <w:sz w:val="20"/>
                <w:szCs w:val="20"/>
              </w:rPr>
              <w:t>18.40</w:t>
            </w:r>
          </w:p>
        </w:tc>
        <w:tc>
          <w:tcPr>
            <w:tcW w:w="1096" w:type="dxa"/>
            <w:tcBorders>
              <w:top w:val="single" w:color="auto" w:sz="6" w:space="0"/>
              <w:left w:val="single" w:color="auto" w:sz="6" w:space="0"/>
              <w:bottom w:val="single" w:color="auto" w:sz="4" w:space="0"/>
              <w:right w:val="single" w:color="auto" w:sz="6" w:space="0"/>
            </w:tcBorders>
            <w:noWrap w:val="0"/>
            <w:vAlign w:val="center"/>
          </w:tcPr>
          <w:p>
            <w:pPr>
              <w:pStyle w:val="54"/>
              <w:jc w:val="center"/>
              <w:rPr>
                <w:sz w:val="20"/>
                <w:szCs w:val="20"/>
              </w:rPr>
            </w:pPr>
            <w:r>
              <w:rPr>
                <w:sz w:val="20"/>
                <w:szCs w:val="20"/>
              </w:rPr>
              <w:t>16.50</w:t>
            </w:r>
          </w:p>
        </w:tc>
        <w:tc>
          <w:tcPr>
            <w:tcW w:w="1096" w:type="dxa"/>
            <w:tcBorders>
              <w:top w:val="single" w:color="auto" w:sz="6" w:space="0"/>
              <w:left w:val="single" w:color="auto" w:sz="6" w:space="0"/>
              <w:bottom w:val="single" w:color="auto" w:sz="4" w:space="0"/>
              <w:right w:val="single" w:color="auto" w:sz="6" w:space="0"/>
            </w:tcBorders>
            <w:noWrap w:val="0"/>
            <w:vAlign w:val="center"/>
          </w:tcPr>
          <w:p>
            <w:pPr>
              <w:pStyle w:val="54"/>
              <w:jc w:val="center"/>
              <w:rPr>
                <w:sz w:val="20"/>
                <w:szCs w:val="20"/>
              </w:rPr>
            </w:pPr>
            <w:r>
              <w:rPr>
                <w:sz w:val="20"/>
                <w:szCs w:val="20"/>
              </w:rPr>
              <w:t>16.08</w:t>
            </w:r>
          </w:p>
        </w:tc>
        <w:tc>
          <w:tcPr>
            <w:tcW w:w="1992" w:type="dxa"/>
            <w:tcBorders>
              <w:top w:val="single" w:color="auto" w:sz="6" w:space="0"/>
              <w:left w:val="single" w:color="auto" w:sz="6" w:space="0"/>
              <w:bottom w:val="single" w:color="auto" w:sz="4" w:space="0"/>
              <w:right w:val="single" w:color="auto" w:sz="4" w:space="0"/>
            </w:tcBorders>
            <w:noWrap w:val="0"/>
            <w:vAlign w:val="center"/>
          </w:tcPr>
          <w:p>
            <w:pPr>
              <w:pStyle w:val="54"/>
              <w:jc w:val="center"/>
              <w:rPr>
                <w:sz w:val="20"/>
                <w:szCs w:val="20"/>
              </w:rPr>
            </w:pPr>
            <w:r>
              <w:rPr>
                <w:rFonts w:hint="eastAsia"/>
                <w:sz w:val="20"/>
                <w:szCs w:val="20"/>
              </w:rPr>
              <w:t>减少</w:t>
            </w:r>
            <w:r>
              <w:rPr>
                <w:sz w:val="20"/>
                <w:szCs w:val="20"/>
              </w:rPr>
              <w:t>0.42</w:t>
            </w:r>
            <w:r>
              <w:rPr>
                <w:rFonts w:hint="eastAsia"/>
                <w:sz w:val="20"/>
                <w:szCs w:val="20"/>
              </w:rPr>
              <w:t>个百分点</w:t>
            </w:r>
          </w:p>
        </w:tc>
      </w:tr>
    </w:tbl>
    <w:p>
      <w:pPr>
        <w:spacing w:after="40" w:line="300" w:lineRule="auto"/>
        <w:ind w:firstLine="480" w:firstLineChars="200"/>
        <w:rPr>
          <w:rFonts w:hint="eastAsia"/>
          <w:szCs w:val="21"/>
        </w:rPr>
      </w:pPr>
      <w:r>
        <w:rPr>
          <w:rFonts w:hint="eastAsia"/>
          <w:szCs w:val="21"/>
        </w:rPr>
        <w:t>07-09年度，重庆啤酒西南地区在公司业务的比重在70%左右，并保持持续上升。09年公司在具有传统优势的西南地区实现销售收入17.07亿元，同比增长9.90%，因其西南市场在总收入中的占比较高，总体大幅贡献了公司收入的增长（下图11）。</w:t>
      </w:r>
    </w:p>
    <w:p>
      <w:pPr>
        <w:pStyle w:val="54"/>
        <w:jc w:val="both"/>
        <w:rPr>
          <w:rFonts w:hint="eastAsia"/>
          <w:sz w:val="20"/>
          <w:szCs w:val="20"/>
        </w:rPr>
      </w:pPr>
      <w:r>
        <w:rPr>
          <w:rFonts w:hint="eastAsia"/>
          <w:sz w:val="20"/>
          <w:szCs w:val="20"/>
        </w:rPr>
        <w:t xml:space="preserve"> </w:t>
      </w:r>
      <w:r>
        <w:rPr>
          <w:rFonts w:hint="eastAsia"/>
          <w:sz w:val="20"/>
          <w:szCs w:val="20"/>
        </w:rPr>
        <w:pict>
          <v:shape id="_x0000_i1089" o:spt="75" type="#_x0000_t75" style="height:163.5pt;width:120pt;" filled="f" stroked="f" coordsize="21600,21600">
            <v:path/>
            <v:fill on="f" focussize="0,0"/>
            <v:stroke on="f"/>
            <v:imagedata r:id="rId96" o:title=""/>
            <o:lock v:ext="edit" aspectratio="t"/>
            <w10:wrap type="none"/>
            <w10:anchorlock/>
          </v:shape>
        </w:pict>
      </w:r>
      <w:r>
        <w:rPr>
          <w:rFonts w:hint="eastAsia"/>
          <w:sz w:val="20"/>
          <w:szCs w:val="20"/>
        </w:rPr>
        <w:t xml:space="preserve">   </w:t>
      </w:r>
      <w:r>
        <w:rPr>
          <w:rFonts w:hint="eastAsia"/>
          <w:sz w:val="20"/>
          <w:szCs w:val="20"/>
        </w:rPr>
        <w:pict>
          <v:shape id="_x0000_i1090" o:spt="75" type="#_x0000_t75" style="height:163.5pt;width:120.75pt;" filled="f" stroked="f" coordsize="21600,21600">
            <v:path/>
            <v:fill on="f" focussize="0,0"/>
            <v:stroke on="f"/>
            <v:imagedata r:id="rId97" o:title=""/>
            <o:lock v:ext="edit" aspectratio="t"/>
            <w10:wrap type="none"/>
            <w10:anchorlock/>
          </v:shape>
        </w:pict>
      </w:r>
      <w:r>
        <w:rPr>
          <w:rFonts w:hint="eastAsia"/>
          <w:sz w:val="20"/>
          <w:szCs w:val="20"/>
        </w:rPr>
        <w:t xml:space="preserve">       </w:t>
      </w:r>
      <w:r>
        <w:rPr>
          <w:rFonts w:hint="eastAsia"/>
          <w:sz w:val="20"/>
          <w:szCs w:val="20"/>
        </w:rPr>
        <w:pict>
          <v:shape id="_x0000_i1091" o:spt="75" type="#_x0000_t75" style="height:163.5pt;width:117.75pt;" filled="f" stroked="f" coordsize="21600,21600">
            <v:path/>
            <v:fill on="f" focussize="0,0"/>
            <v:stroke on="f"/>
            <v:imagedata r:id="rId98" o:title=""/>
            <o:lock v:ext="edit" aspectratio="t"/>
            <w10:wrap type="none"/>
            <w10:anchorlock/>
          </v:shape>
        </w:pict>
      </w:r>
    </w:p>
    <w:p>
      <w:pPr>
        <w:pStyle w:val="54"/>
        <w:jc w:val="center"/>
      </w:pPr>
      <w:r>
        <w:rPr>
          <w:rFonts w:hint="eastAsia"/>
          <w:sz w:val="20"/>
          <w:szCs w:val="20"/>
        </w:rPr>
        <w:t>图11  07-09年重庆啤酒公司在不同地区的业务比重</w:t>
      </w:r>
      <w:r>
        <w:rPr>
          <w:rStyle w:val="30"/>
          <w:sz w:val="20"/>
          <w:szCs w:val="20"/>
        </w:rPr>
        <w:footnoteReference w:id="14"/>
      </w:r>
    </w:p>
    <w:p>
      <w:pPr>
        <w:pStyle w:val="54"/>
        <w:jc w:val="both"/>
        <w:rPr>
          <w:rFonts w:hint="eastAsia"/>
          <w:sz w:val="20"/>
          <w:szCs w:val="20"/>
        </w:rPr>
      </w:pPr>
    </w:p>
    <w:p>
      <w:pPr>
        <w:spacing w:after="40" w:line="300" w:lineRule="auto"/>
        <w:ind w:firstLine="480" w:firstLineChars="200"/>
        <w:rPr>
          <w:rFonts w:hint="eastAsia"/>
          <w:szCs w:val="21"/>
        </w:rPr>
      </w:pPr>
      <w:r>
        <w:rPr>
          <w:rFonts w:hint="eastAsia"/>
          <w:szCs w:val="21"/>
        </w:rPr>
        <w:t>（2）雪津啤酒并购之前的经营情况</w:t>
      </w:r>
    </w:p>
    <w:p>
      <w:pPr>
        <w:spacing w:after="40" w:line="300" w:lineRule="auto"/>
        <w:ind w:firstLine="480" w:firstLineChars="200"/>
        <w:rPr>
          <w:rFonts w:hint="eastAsia"/>
          <w:szCs w:val="21"/>
        </w:rPr>
      </w:pPr>
      <w:r>
        <w:rPr>
          <w:rFonts w:hint="eastAsia"/>
          <w:szCs w:val="21"/>
        </w:rPr>
        <w:t>2002-2006年雪津啤酒利润大幅递增，03年的利润是02年的5倍，从03年开始，每年的利润增长额都保持在0.5亿左右（下图12）。产销量也逐年快速增长，03-06年产品产量增速高于全国和福建同行业水平（下图13、14）</w:t>
      </w:r>
    </w:p>
    <w:p>
      <w:pPr>
        <w:pStyle w:val="54"/>
        <w:jc w:val="center"/>
        <w:rPr>
          <w:rFonts w:hint="eastAsia"/>
          <w:sz w:val="20"/>
          <w:szCs w:val="20"/>
        </w:rPr>
      </w:pPr>
      <w:r>
        <w:rPr>
          <w:sz w:val="20"/>
          <w:szCs w:val="20"/>
        </w:rPr>
        <w:pict>
          <v:shape id="_x0000_i1092" o:spt="75" type="#_x0000_t75" style="height:240pt;width:441pt;" filled="f" stroked="f" coordsize="21600,21600">
            <v:path/>
            <v:fill on="f" focussize="0,0"/>
            <v:stroke on="f"/>
            <v:imagedata r:id="rId99" o:title="雪津啤酒利润图"/>
            <o:lock v:ext="edit" aspectratio="t"/>
            <w10:wrap type="none"/>
            <w10:anchorlock/>
          </v:shape>
        </w:pict>
      </w:r>
    </w:p>
    <w:p>
      <w:pPr>
        <w:pStyle w:val="54"/>
        <w:jc w:val="center"/>
        <w:rPr>
          <w:rFonts w:hint="eastAsia"/>
          <w:sz w:val="20"/>
          <w:szCs w:val="20"/>
        </w:rPr>
      </w:pPr>
      <w:r>
        <w:rPr>
          <w:rFonts w:hint="eastAsia"/>
          <w:sz w:val="20"/>
          <w:szCs w:val="20"/>
        </w:rPr>
        <w:t>图12 雪津啤酒近年利润状图</w:t>
      </w:r>
      <w:r>
        <w:rPr>
          <w:rStyle w:val="30"/>
          <w:sz w:val="20"/>
          <w:szCs w:val="20"/>
        </w:rPr>
        <w:footnoteReference w:id="15"/>
      </w:r>
    </w:p>
    <w:p>
      <w:pPr>
        <w:pStyle w:val="54"/>
        <w:jc w:val="both"/>
        <w:rPr>
          <w:rFonts w:hint="eastAsia"/>
          <w:sz w:val="20"/>
          <w:szCs w:val="20"/>
        </w:rPr>
      </w:pPr>
    </w:p>
    <w:p>
      <w:pPr>
        <w:pStyle w:val="54"/>
        <w:jc w:val="center"/>
        <w:rPr>
          <w:rFonts w:hint="eastAsia"/>
          <w:sz w:val="20"/>
          <w:szCs w:val="20"/>
        </w:rPr>
      </w:pPr>
      <w:r>
        <w:rPr>
          <w:rFonts w:hint="eastAsia"/>
          <w:sz w:val="20"/>
          <w:szCs w:val="20"/>
        </w:rPr>
        <w:t xml:space="preserve">     </w:t>
      </w:r>
      <w:r>
        <w:rPr>
          <w:sz w:val="20"/>
          <w:szCs w:val="20"/>
        </w:rPr>
        <w:pict>
          <v:shape id="_x0000_i1093" o:spt="75" type="#_x0000_t75" style="height:190.5pt;width:406.45pt;" filled="f" stroked="f" coordsize="21600,21600">
            <v:path/>
            <v:fill on="f" focussize="0,0"/>
            <v:stroke on="f"/>
            <v:imagedata r:id="rId100" o:title="雪津啤酒产量图"/>
            <o:lock v:ext="edit" aspectratio="t"/>
            <w10:wrap type="none"/>
            <w10:anchorlock/>
          </v:shape>
        </w:pict>
      </w:r>
    </w:p>
    <w:p>
      <w:pPr>
        <w:pStyle w:val="54"/>
        <w:jc w:val="center"/>
        <w:rPr>
          <w:rFonts w:hint="eastAsia"/>
          <w:sz w:val="20"/>
          <w:szCs w:val="20"/>
        </w:rPr>
      </w:pPr>
      <w:r>
        <w:rPr>
          <w:rFonts w:hint="eastAsia"/>
          <w:sz w:val="20"/>
          <w:szCs w:val="20"/>
        </w:rPr>
        <w:t>图13  雪津啤酒2000-2006年产销量大幅增长柱状图</w:t>
      </w:r>
    </w:p>
    <w:p>
      <w:pPr>
        <w:pStyle w:val="54"/>
        <w:jc w:val="both"/>
        <w:rPr>
          <w:rFonts w:hint="eastAsia"/>
          <w:sz w:val="20"/>
          <w:szCs w:val="20"/>
        </w:rPr>
      </w:pPr>
      <w:r>
        <w:rPr>
          <w:sz w:val="20"/>
          <w:szCs w:val="20"/>
        </w:rPr>
        <w:pict>
          <v:shape id="_x0000_i1094" o:spt="75" type="#_x0000_t75" style="height:207.8pt;width:430.3pt;" filled="f" stroked="f" coordsize="21600,21600">
            <v:path/>
            <v:fill on="f" focussize="0,0"/>
            <v:stroke on="f"/>
            <v:imagedata r:id="rId101" o:title="未命名"/>
            <o:lock v:ext="edit" aspectratio="t"/>
            <w10:wrap type="none"/>
            <w10:anchorlock/>
          </v:shape>
        </w:pict>
      </w:r>
    </w:p>
    <w:p>
      <w:pPr>
        <w:pStyle w:val="54"/>
        <w:jc w:val="center"/>
        <w:rPr>
          <w:rFonts w:hint="eastAsia"/>
          <w:sz w:val="20"/>
          <w:szCs w:val="20"/>
        </w:rPr>
      </w:pPr>
      <w:r>
        <w:rPr>
          <w:rFonts w:hint="eastAsia"/>
          <w:sz w:val="20"/>
          <w:szCs w:val="20"/>
        </w:rPr>
        <w:t>图14  2003-2006年雪津、行业、产品产量增速高于全国和福建同行业水平（%）</w:t>
      </w:r>
    </w:p>
    <w:p>
      <w:pPr>
        <w:pStyle w:val="54"/>
        <w:rPr>
          <w:rFonts w:hint="eastAsia"/>
          <w:sz w:val="20"/>
          <w:szCs w:val="20"/>
        </w:rPr>
      </w:pPr>
    </w:p>
    <w:p>
      <w:pPr>
        <w:spacing w:after="40" w:line="300" w:lineRule="auto"/>
        <w:ind w:firstLine="480" w:firstLineChars="200"/>
        <w:rPr>
          <w:rFonts w:hint="eastAsia"/>
          <w:szCs w:val="21"/>
        </w:rPr>
      </w:pPr>
      <w:r>
        <w:rPr>
          <w:rFonts w:hint="eastAsia"/>
          <w:szCs w:val="21"/>
        </w:rPr>
        <w:t>（3）雪津啤酒重大事件介绍</w:t>
      </w:r>
    </w:p>
    <w:p>
      <w:pPr>
        <w:spacing w:after="40" w:line="300" w:lineRule="auto"/>
        <w:jc w:val="center"/>
        <w:rPr>
          <w:rFonts w:hint="eastAsia"/>
          <w:szCs w:val="21"/>
        </w:rPr>
      </w:pPr>
      <w:r>
        <w:rPr>
          <w:rFonts w:hint="eastAsia"/>
          <w:szCs w:val="21"/>
        </w:rPr>
        <w:t>表5 雪津啤酒并购前重大事件一览表</w:t>
      </w:r>
    </w:p>
    <w:tbl>
      <w:tblPr>
        <w:tblStyle w:val="2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1" w:hRule="atLeast"/>
          <w:jc w:val="center"/>
        </w:trPr>
        <w:tc>
          <w:tcPr>
            <w:tcW w:w="1424" w:type="dxa"/>
            <w:noWrap w:val="0"/>
            <w:vAlign w:val="top"/>
          </w:tcPr>
          <w:p>
            <w:pPr>
              <w:pStyle w:val="54"/>
              <w:jc w:val="both"/>
              <w:rPr>
                <w:rFonts w:hint="eastAsia"/>
                <w:sz w:val="20"/>
                <w:szCs w:val="20"/>
              </w:rPr>
            </w:pPr>
            <w:r>
              <w:rPr>
                <w:rFonts w:hint="eastAsia"/>
                <w:sz w:val="20"/>
                <w:szCs w:val="20"/>
              </w:rPr>
              <w:t>2002年11月</w:t>
            </w:r>
          </w:p>
        </w:tc>
        <w:tc>
          <w:tcPr>
            <w:tcW w:w="7334" w:type="dxa"/>
            <w:noWrap w:val="0"/>
            <w:vAlign w:val="top"/>
          </w:tcPr>
          <w:p>
            <w:pPr>
              <w:pStyle w:val="54"/>
              <w:jc w:val="both"/>
              <w:rPr>
                <w:rFonts w:hint="eastAsia"/>
                <w:sz w:val="20"/>
                <w:szCs w:val="20"/>
              </w:rPr>
            </w:pPr>
            <w:r>
              <w:rPr>
                <w:sz w:val="20"/>
                <w:szCs w:val="20"/>
              </w:rPr>
              <w:t>兼并福建日月星啤酒有限公司，成立福建雪津啤酒（三明）有限公司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8" w:hRule="atLeast"/>
          <w:jc w:val="center"/>
        </w:trPr>
        <w:tc>
          <w:tcPr>
            <w:tcW w:w="1424" w:type="dxa"/>
            <w:noWrap w:val="0"/>
            <w:vAlign w:val="top"/>
          </w:tcPr>
          <w:p>
            <w:pPr>
              <w:pStyle w:val="54"/>
              <w:jc w:val="both"/>
              <w:rPr>
                <w:rFonts w:hint="eastAsia"/>
                <w:sz w:val="20"/>
                <w:szCs w:val="20"/>
              </w:rPr>
            </w:pPr>
            <w:r>
              <w:rPr>
                <w:sz w:val="20"/>
                <w:szCs w:val="20"/>
              </w:rPr>
              <w:t>2003年5月9日</w:t>
            </w:r>
          </w:p>
        </w:tc>
        <w:tc>
          <w:tcPr>
            <w:tcW w:w="7334" w:type="dxa"/>
            <w:noWrap w:val="0"/>
            <w:vAlign w:val="top"/>
          </w:tcPr>
          <w:p>
            <w:pPr>
              <w:pStyle w:val="54"/>
              <w:jc w:val="both"/>
              <w:rPr>
                <w:rFonts w:hint="eastAsia"/>
                <w:sz w:val="20"/>
                <w:szCs w:val="20"/>
              </w:rPr>
            </w:pPr>
            <w:r>
              <w:rPr>
                <w:sz w:val="20"/>
                <w:szCs w:val="20"/>
              </w:rPr>
              <w:t>福建雪津啤酒（三明）有限公司顺利投产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 w:hRule="atLeast"/>
          <w:jc w:val="center"/>
        </w:trPr>
        <w:tc>
          <w:tcPr>
            <w:tcW w:w="1424" w:type="dxa"/>
            <w:noWrap w:val="0"/>
            <w:vAlign w:val="top"/>
          </w:tcPr>
          <w:p>
            <w:pPr>
              <w:pStyle w:val="54"/>
              <w:jc w:val="both"/>
              <w:rPr>
                <w:sz w:val="20"/>
                <w:szCs w:val="20"/>
              </w:rPr>
            </w:pPr>
            <w:r>
              <w:rPr>
                <w:sz w:val="20"/>
                <w:szCs w:val="20"/>
              </w:rPr>
              <w:t>2003年9月</w:t>
            </w:r>
          </w:p>
        </w:tc>
        <w:tc>
          <w:tcPr>
            <w:tcW w:w="7334" w:type="dxa"/>
            <w:noWrap w:val="0"/>
            <w:vAlign w:val="top"/>
          </w:tcPr>
          <w:p>
            <w:pPr>
              <w:pStyle w:val="54"/>
              <w:jc w:val="both"/>
              <w:rPr>
                <w:sz w:val="20"/>
                <w:szCs w:val="20"/>
              </w:rPr>
            </w:pPr>
            <w:r>
              <w:rPr>
                <w:sz w:val="20"/>
                <w:szCs w:val="20"/>
              </w:rPr>
              <w:t>六期（30扩40）技改投产，总部形成40万吨/年生产规模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3" w:hRule="atLeast"/>
          <w:jc w:val="center"/>
        </w:trPr>
        <w:tc>
          <w:tcPr>
            <w:tcW w:w="1424" w:type="dxa"/>
            <w:noWrap w:val="0"/>
            <w:vAlign w:val="top"/>
          </w:tcPr>
          <w:p>
            <w:pPr>
              <w:pStyle w:val="54"/>
              <w:jc w:val="both"/>
              <w:rPr>
                <w:sz w:val="20"/>
                <w:szCs w:val="20"/>
              </w:rPr>
            </w:pPr>
            <w:r>
              <w:rPr>
                <w:sz w:val="20"/>
                <w:szCs w:val="20"/>
              </w:rPr>
              <w:t>2004年6月</w:t>
            </w:r>
          </w:p>
        </w:tc>
        <w:tc>
          <w:tcPr>
            <w:tcW w:w="7334" w:type="dxa"/>
            <w:noWrap w:val="0"/>
            <w:vAlign w:val="top"/>
          </w:tcPr>
          <w:p>
            <w:pPr>
              <w:pStyle w:val="54"/>
              <w:jc w:val="both"/>
              <w:rPr>
                <w:sz w:val="20"/>
                <w:szCs w:val="20"/>
              </w:rPr>
            </w:pPr>
            <w:r>
              <w:rPr>
                <w:sz w:val="20"/>
                <w:szCs w:val="20"/>
              </w:rPr>
              <w:t>七期（40扩50）技改投产，总部形成50万吨/年生产规模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8" w:hRule="atLeast"/>
          <w:jc w:val="center"/>
        </w:trPr>
        <w:tc>
          <w:tcPr>
            <w:tcW w:w="1424" w:type="dxa"/>
            <w:noWrap w:val="0"/>
            <w:vAlign w:val="top"/>
          </w:tcPr>
          <w:p>
            <w:pPr>
              <w:pStyle w:val="54"/>
              <w:jc w:val="both"/>
              <w:rPr>
                <w:sz w:val="20"/>
                <w:szCs w:val="20"/>
              </w:rPr>
            </w:pPr>
            <w:r>
              <w:rPr>
                <w:sz w:val="20"/>
                <w:szCs w:val="20"/>
              </w:rPr>
              <w:t>2004</w:t>
            </w:r>
            <w:r>
              <w:rPr>
                <w:rFonts w:hint="eastAsia"/>
                <w:sz w:val="20"/>
                <w:szCs w:val="20"/>
              </w:rPr>
              <w:t>年</w:t>
            </w:r>
          </w:p>
        </w:tc>
        <w:tc>
          <w:tcPr>
            <w:tcW w:w="7334" w:type="dxa"/>
            <w:noWrap w:val="0"/>
            <w:vAlign w:val="top"/>
          </w:tcPr>
          <w:p>
            <w:pPr>
              <w:pStyle w:val="54"/>
              <w:jc w:val="both"/>
              <w:rPr>
                <w:sz w:val="20"/>
                <w:szCs w:val="20"/>
              </w:rPr>
            </w:pPr>
            <w:r>
              <w:rPr>
                <w:rFonts w:hint="eastAsia"/>
                <w:sz w:val="20"/>
                <w:szCs w:val="20"/>
              </w:rPr>
              <w:t>啤酒销量</w:t>
            </w:r>
            <w:r>
              <w:rPr>
                <w:sz w:val="20"/>
                <w:szCs w:val="20"/>
              </w:rPr>
              <w:t>72</w:t>
            </w:r>
            <w:r>
              <w:rPr>
                <w:rFonts w:hint="eastAsia"/>
                <w:sz w:val="20"/>
                <w:szCs w:val="20"/>
              </w:rPr>
              <w:t>万千升，居福建省首位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3" w:hRule="atLeast"/>
          <w:jc w:val="center"/>
        </w:trPr>
        <w:tc>
          <w:tcPr>
            <w:tcW w:w="1424" w:type="dxa"/>
            <w:noWrap w:val="0"/>
            <w:vAlign w:val="top"/>
          </w:tcPr>
          <w:p>
            <w:pPr>
              <w:pStyle w:val="54"/>
              <w:jc w:val="both"/>
              <w:rPr>
                <w:rFonts w:hint="eastAsia"/>
                <w:sz w:val="20"/>
                <w:szCs w:val="20"/>
              </w:rPr>
            </w:pPr>
            <w:r>
              <w:rPr>
                <w:sz w:val="20"/>
                <w:szCs w:val="20"/>
              </w:rPr>
              <w:t>2004年12月</w:t>
            </w:r>
          </w:p>
        </w:tc>
        <w:tc>
          <w:tcPr>
            <w:tcW w:w="7334" w:type="dxa"/>
            <w:noWrap w:val="0"/>
            <w:vAlign w:val="top"/>
          </w:tcPr>
          <w:p>
            <w:pPr>
              <w:pStyle w:val="54"/>
              <w:jc w:val="both"/>
              <w:rPr>
                <w:rFonts w:hint="eastAsia"/>
                <w:sz w:val="20"/>
                <w:szCs w:val="20"/>
              </w:rPr>
            </w:pPr>
            <w:r>
              <w:rPr>
                <w:sz w:val="20"/>
                <w:szCs w:val="20"/>
              </w:rPr>
              <w:t>省外第一个生产基地“雪津啤酒（南昌）有限公司”投资正式签约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8" w:hRule="atLeast"/>
          <w:jc w:val="center"/>
        </w:trPr>
        <w:tc>
          <w:tcPr>
            <w:tcW w:w="1424" w:type="dxa"/>
            <w:noWrap w:val="0"/>
            <w:vAlign w:val="top"/>
          </w:tcPr>
          <w:p>
            <w:pPr>
              <w:pStyle w:val="54"/>
              <w:jc w:val="both"/>
              <w:rPr>
                <w:rFonts w:hint="eastAsia"/>
                <w:sz w:val="20"/>
                <w:szCs w:val="20"/>
              </w:rPr>
            </w:pPr>
            <w:r>
              <w:rPr>
                <w:sz w:val="20"/>
                <w:szCs w:val="20"/>
              </w:rPr>
              <w:t>2006年1月3日</w:t>
            </w:r>
          </w:p>
        </w:tc>
        <w:tc>
          <w:tcPr>
            <w:tcW w:w="7334" w:type="dxa"/>
            <w:noWrap w:val="0"/>
            <w:vAlign w:val="top"/>
          </w:tcPr>
          <w:p>
            <w:pPr>
              <w:pStyle w:val="54"/>
              <w:jc w:val="both"/>
              <w:rPr>
                <w:rFonts w:hint="eastAsia"/>
                <w:sz w:val="20"/>
                <w:szCs w:val="20"/>
              </w:rPr>
            </w:pPr>
            <w:r>
              <w:rPr>
                <w:sz w:val="20"/>
                <w:szCs w:val="20"/>
              </w:rPr>
              <w:t>雪津啤酒（南昌）有限公司正式投产</w:t>
            </w:r>
          </w:p>
        </w:tc>
      </w:tr>
    </w:tbl>
    <w:p>
      <w:pPr>
        <w:spacing w:after="40" w:line="300" w:lineRule="auto"/>
        <w:ind w:firstLine="480" w:firstLineChars="200"/>
        <w:rPr>
          <w:rFonts w:hint="eastAsia"/>
          <w:szCs w:val="21"/>
        </w:rPr>
      </w:pPr>
      <w:r>
        <w:rPr>
          <w:rFonts w:hint="eastAsia"/>
          <w:szCs w:val="21"/>
        </w:rPr>
        <w:t>经过4年的迅速发展，雪津啤酒在东南地区的福建省和江西省产能进行了大幅的提升（上表5）。2006年雪津啤酒总产能</w:t>
      </w:r>
      <w:r>
        <w:rPr>
          <w:szCs w:val="21"/>
        </w:rPr>
        <w:t>90</w:t>
      </w:r>
      <w:r>
        <w:rPr>
          <w:rFonts w:hint="eastAsia"/>
          <w:szCs w:val="21"/>
        </w:rPr>
        <w:t>万吨，位居福建第一、全国第八，是福建啤酒行业的龙头老大，在福建的市场占有率约为</w:t>
      </w:r>
      <w:r>
        <w:rPr>
          <w:szCs w:val="21"/>
        </w:rPr>
        <w:t>45%</w:t>
      </w:r>
      <w:r>
        <w:rPr>
          <w:rFonts w:hint="eastAsia"/>
          <w:szCs w:val="21"/>
        </w:rPr>
        <w:t>，在江西的市场占有率约为</w:t>
      </w:r>
      <w:r>
        <w:rPr>
          <w:szCs w:val="21"/>
        </w:rPr>
        <w:t>l8%</w:t>
      </w:r>
      <w:r>
        <w:rPr>
          <w:rFonts w:hint="eastAsia"/>
          <w:szCs w:val="21"/>
        </w:rPr>
        <w:t>。</w:t>
      </w:r>
    </w:p>
    <w:p>
      <w:pPr>
        <w:pStyle w:val="4"/>
        <w:rPr>
          <w:rFonts w:hint="eastAsia"/>
        </w:rPr>
      </w:pPr>
      <w:bookmarkStart w:id="24" w:name="_Toc277671835"/>
      <w:r>
        <w:rPr>
          <w:rFonts w:hint="eastAsia"/>
        </w:rPr>
        <w:t>2、嘉士伯与英博集团的对比</w:t>
      </w:r>
      <w:bookmarkEnd w:id="24"/>
    </w:p>
    <w:p>
      <w:pPr>
        <w:spacing w:after="40" w:line="300" w:lineRule="auto"/>
        <w:ind w:firstLine="480" w:firstLineChars="200"/>
        <w:rPr>
          <w:rFonts w:hint="eastAsia"/>
          <w:szCs w:val="21"/>
        </w:rPr>
      </w:pPr>
      <w:r>
        <w:rPr>
          <w:rFonts w:hint="eastAsia"/>
          <w:szCs w:val="21"/>
        </w:rPr>
        <w:t>（1）英博集团期待中国市场，布局东中南地区并保持领先地位</w:t>
      </w:r>
    </w:p>
    <w:p>
      <w:pPr>
        <w:spacing w:after="40" w:line="300" w:lineRule="auto"/>
        <w:ind w:firstLine="480" w:firstLineChars="200"/>
        <w:rPr>
          <w:rFonts w:hint="eastAsia"/>
          <w:szCs w:val="21"/>
        </w:rPr>
      </w:pPr>
      <w:r>
        <w:rPr>
          <w:rFonts w:hint="eastAsia"/>
          <w:szCs w:val="21"/>
        </w:rPr>
        <w:t>根据英博啤酒06年年报披露，结合英博在中国的业务，英博收购福建雪津之后，英博将成为中国最大的啤酒商，其中05年的产能为3.6亿升。英博在中国的东中南地区也将很粗与行业领先地位。中国人均消费和人口增长的积极预测都表明中国市场很重要（下图15）。</w:t>
      </w:r>
    </w:p>
    <w:p>
      <w:pPr>
        <w:spacing w:after="40" w:line="300" w:lineRule="auto"/>
        <w:jc w:val="center"/>
        <w:rPr>
          <w:rFonts w:hint="eastAsia"/>
        </w:rPr>
      </w:pPr>
      <w:r>
        <w:pict>
          <v:shape id="_x0000_i1095" o:spt="75" type="#_x0000_t75" style="height:202.5pt;width:414.75pt;" filled="f" stroked="f" coordsize="21600,21600">
            <v:path/>
            <v:fill on="f" focussize="0,0"/>
            <v:stroke on="f"/>
            <v:imagedata r:id="rId102" o:title="未命名"/>
            <o:lock v:ext="edit" aspectratio="t"/>
            <w10:wrap type="none"/>
            <w10:anchorlock/>
          </v:shape>
        </w:pict>
      </w:r>
    </w:p>
    <w:p>
      <w:pPr>
        <w:spacing w:after="40" w:line="300" w:lineRule="auto"/>
        <w:jc w:val="center"/>
        <w:rPr>
          <w:rFonts w:hint="eastAsia"/>
          <w:sz w:val="20"/>
          <w:szCs w:val="20"/>
        </w:rPr>
      </w:pPr>
      <w:r>
        <w:rPr>
          <w:rFonts w:hint="eastAsia"/>
          <w:sz w:val="20"/>
          <w:szCs w:val="20"/>
        </w:rPr>
        <w:t>图15 英博集团2006年年报对中国市场的潜力预测图</w:t>
      </w:r>
      <w:r>
        <w:rPr>
          <w:sz w:val="20"/>
          <w:szCs w:val="20"/>
        </w:rPr>
        <w:footnoteReference w:id="16"/>
      </w:r>
    </w:p>
    <w:p>
      <w:pPr>
        <w:spacing w:after="40" w:line="300" w:lineRule="auto"/>
        <w:ind w:firstLine="480" w:firstLineChars="200"/>
        <w:rPr>
          <w:rFonts w:hint="eastAsia"/>
          <w:szCs w:val="21"/>
        </w:rPr>
      </w:pPr>
      <w:r>
        <w:rPr>
          <w:rFonts w:hint="eastAsia"/>
          <w:szCs w:val="21"/>
        </w:rPr>
        <w:t>英博集团对中国的市场在其全球战略中具有重要地位，其中中国东中南地区又是其在中国市场的核心争夺区域（表6）。04年中国市场销量占比69%，05年上升为75%，中国市场在亚太地区占绝对优势地位，中国市场增长潜力巨大，对英博公司全球战略意义重大。</w:t>
      </w:r>
    </w:p>
    <w:p>
      <w:pPr>
        <w:spacing w:after="40" w:line="300" w:lineRule="auto"/>
        <w:jc w:val="center"/>
        <w:rPr>
          <w:rFonts w:hint="eastAsia"/>
          <w:szCs w:val="21"/>
        </w:rPr>
      </w:pPr>
      <w:r>
        <w:rPr>
          <w:rFonts w:hint="eastAsia"/>
          <w:sz w:val="20"/>
          <w:szCs w:val="20"/>
        </w:rPr>
        <w:t>表6 英博集团2006年在东南和中南八省的强势地位</w:t>
      </w:r>
      <w:r>
        <w:rPr>
          <w:rStyle w:val="30"/>
          <w:sz w:val="20"/>
          <w:szCs w:val="20"/>
        </w:rPr>
        <w:footnoteReference w:id="17"/>
      </w:r>
    </w:p>
    <w:p>
      <w:pPr>
        <w:pStyle w:val="54"/>
        <w:jc w:val="both"/>
        <w:rPr>
          <w:rFonts w:hint="eastAsia"/>
          <w:sz w:val="20"/>
          <w:szCs w:val="20"/>
        </w:rPr>
      </w:pPr>
      <w:r>
        <w:rPr>
          <w:sz w:val="20"/>
          <w:szCs w:val="20"/>
        </w:rPr>
        <w:pict>
          <v:group id="_x0000_s1083" o:spid="_x0000_s1083" o:spt="203" style="height:241.8pt;width:433.2pt;" coordorigin="1004,9466" coordsize="8664,4836" editas="canvas">
            <o:lock v:ext="edit"/>
            <v:shape id="_x0000_s1084" o:spid="_x0000_s1084" o:spt="75" type="#_x0000_t75" style="position:absolute;left:1004;top:9466;height:4836;width:8664;" filled="f" o:preferrelative="f" stroked="f" coordsize="21600,21600">
              <v:fill on="f" focussize="0,0"/>
              <v:stroke on="f"/>
              <v:imagedata o:title=""/>
              <o:lock v:ext="edit" rotation="t" text="t" aspectratio="t"/>
            </v:shape>
            <v:shape id="_x0000_s1085" o:spid="_x0000_s1085" o:spt="109" type="#_x0000_t109" style="position:absolute;left:2820;top:9474;height:780;width:4860;" coordsize="21600,21600">
              <v:path/>
              <v:fill focussize="0,0"/>
              <v:stroke/>
              <v:imagedata o:title=""/>
              <o:lock v:ext="edit"/>
              <v:textbox>
                <w:txbxContent>
                  <w:p>
                    <w:pPr>
                      <w:pStyle w:val="54"/>
                      <w:rPr>
                        <w:rFonts w:hint="eastAsia"/>
                        <w:sz w:val="20"/>
                        <w:szCs w:val="20"/>
                      </w:rPr>
                    </w:pPr>
                    <w:r>
                      <w:rPr>
                        <w:rFonts w:hint="eastAsia"/>
                        <w:sz w:val="20"/>
                        <w:szCs w:val="20"/>
                      </w:rPr>
                      <w:t>英博啤酒集团：东南与中南的八个省份拥有30酿酒厂，总销量达到350万吨，占市场份额12%</w:t>
                    </w:r>
                  </w:p>
                </w:txbxContent>
              </v:textbox>
            </v:shape>
            <v:shape id="_x0000_s1086" o:spid="_x0000_s1086" o:spt="109" type="#_x0000_t109" style="position:absolute;left:3164;top:11034;height:3268;width:1260;" coordsize="21600,21600">
              <v:path/>
              <v:fill focussize="0,0"/>
              <v:stroke/>
              <v:imagedata o:title=""/>
              <o:lock v:ext="edit"/>
              <v:textbox>
                <w:txbxContent>
                  <w:p>
                    <w:pPr>
                      <w:pStyle w:val="54"/>
                      <w:rPr>
                        <w:rFonts w:hint="eastAsia"/>
                        <w:sz w:val="20"/>
                        <w:szCs w:val="20"/>
                      </w:rPr>
                    </w:pPr>
                    <w:r>
                      <w:rPr>
                        <w:rFonts w:hint="eastAsia"/>
                        <w:sz w:val="20"/>
                        <w:szCs w:val="20"/>
                      </w:rPr>
                      <w:t>广东</w:t>
                    </w:r>
                  </w:p>
                  <w:p>
                    <w:pPr>
                      <w:pStyle w:val="54"/>
                      <w:rPr>
                        <w:sz w:val="20"/>
                        <w:szCs w:val="20"/>
                      </w:rPr>
                    </w:pPr>
                    <w:r>
                      <w:rPr>
                        <w:rFonts w:hint="eastAsia"/>
                        <w:sz w:val="20"/>
                        <w:szCs w:val="20"/>
                      </w:rPr>
                      <w:t>珠江啤酒股份公司股权25.31%</w:t>
                    </w:r>
                  </w:p>
                </w:txbxContent>
              </v:textbox>
            </v:shape>
            <v:shape id="_x0000_s1087" o:spid="_x0000_s1087" o:spt="109" type="#_x0000_t109" style="position:absolute;left:5864;top:11026;height:3268;width:1440;" coordsize="21600,21600">
              <v:path/>
              <v:fill focussize="0,0"/>
              <v:stroke/>
              <v:imagedata o:title=""/>
              <o:lock v:ext="edit"/>
              <v:textbox>
                <w:txbxContent>
                  <w:p>
                    <w:pPr>
                      <w:rPr>
                        <w:rFonts w:hint="eastAsia" w:ascii="宋体_x0001_.ā哬.." w:eastAsia="宋体_x0001_.ā哬.." w:cs="宋体_x0001_.ā哬.."/>
                        <w:color w:val="000000"/>
                        <w:kern w:val="0"/>
                        <w:sz w:val="20"/>
                        <w:szCs w:val="20"/>
                      </w:rPr>
                    </w:pPr>
                    <w:r>
                      <w:rPr>
                        <w:rFonts w:hint="eastAsia" w:ascii="宋体_x0001_.ā哬.." w:eastAsia="宋体_x0001_.ā哬.." w:cs="宋体_x0001_.ā哬.."/>
                        <w:color w:val="000000"/>
                        <w:kern w:val="0"/>
                        <w:sz w:val="20"/>
                        <w:szCs w:val="20"/>
                      </w:rPr>
                      <w:t>湖南</w:t>
                    </w:r>
                  </w:p>
                  <w:p>
                    <w:pPr>
                      <w:rPr>
                        <w:rFonts w:hint="eastAsia" w:ascii="宋体_x0001_.ā哬.." w:eastAsia="宋体_x0001_.ā哬.." w:cs="宋体_x0001_.ā哬.."/>
                        <w:color w:val="000000"/>
                        <w:kern w:val="0"/>
                        <w:sz w:val="20"/>
                        <w:szCs w:val="20"/>
                      </w:rPr>
                    </w:pPr>
                    <w:r>
                      <w:rPr>
                        <w:rFonts w:hint="eastAsia" w:ascii="宋体_x0001_.ā哬.." w:eastAsia="宋体_x0001_.ā哬.." w:cs="宋体_x0001_.ā哬.."/>
                        <w:color w:val="000000"/>
                        <w:kern w:val="0"/>
                        <w:sz w:val="20"/>
                        <w:szCs w:val="20"/>
                      </w:rPr>
                      <w:t>白沙英博99.98%；</w:t>
                    </w:r>
                  </w:p>
                  <w:p>
                    <w:pPr>
                      <w:rPr>
                        <w:rFonts w:hint="eastAsia"/>
                      </w:rPr>
                    </w:pPr>
                  </w:p>
                </w:txbxContent>
              </v:textbox>
            </v:shape>
            <v:shape id="_x0000_s1088" o:spid="_x0000_s1088" o:spt="109" type="#_x0000_t109" style="position:absolute;left:4440;top:11034;height:3268;width:1424;" coordsize="21600,21600">
              <v:path/>
              <v:fill focussize="0,0"/>
              <v:stroke/>
              <v:imagedata o:title=""/>
              <o:lock v:ext="edit"/>
              <v:textbox>
                <w:txbxContent>
                  <w:p>
                    <w:pPr>
                      <w:pStyle w:val="54"/>
                      <w:rPr>
                        <w:rFonts w:hint="eastAsia"/>
                        <w:sz w:val="20"/>
                        <w:szCs w:val="20"/>
                      </w:rPr>
                    </w:pPr>
                    <w:r>
                      <w:rPr>
                        <w:rFonts w:hint="eastAsia"/>
                        <w:sz w:val="20"/>
                        <w:szCs w:val="20"/>
                      </w:rPr>
                      <w:t>浙江</w:t>
                    </w:r>
                  </w:p>
                  <w:p>
                    <w:pPr>
                      <w:pStyle w:val="54"/>
                      <w:rPr>
                        <w:rFonts w:hint="eastAsia"/>
                        <w:sz w:val="20"/>
                        <w:szCs w:val="20"/>
                      </w:rPr>
                    </w:pPr>
                    <w:r>
                      <w:rPr>
                        <w:rFonts w:hint="eastAsia"/>
                        <w:sz w:val="20"/>
                        <w:szCs w:val="20"/>
                      </w:rPr>
                      <w:t>双鹿啤酒55%；</w:t>
                    </w:r>
                  </w:p>
                  <w:p>
                    <w:pPr>
                      <w:pStyle w:val="54"/>
                      <w:rPr>
                        <w:rFonts w:hint="eastAsia"/>
                        <w:sz w:val="20"/>
                        <w:szCs w:val="20"/>
                      </w:rPr>
                    </w:pPr>
                    <w:r>
                      <w:rPr>
                        <w:rFonts w:hint="eastAsia"/>
                        <w:sz w:val="20"/>
                        <w:szCs w:val="20"/>
                      </w:rPr>
                      <w:t>KK啤酒99.98%；</w:t>
                    </w:r>
                  </w:p>
                  <w:p>
                    <w:pPr>
                      <w:pStyle w:val="54"/>
                      <w:rPr>
                        <w:rFonts w:hint="eastAsia"/>
                        <w:sz w:val="20"/>
                        <w:szCs w:val="20"/>
                      </w:rPr>
                    </w:pPr>
                    <w:r>
                      <w:rPr>
                        <w:rFonts w:hint="eastAsia"/>
                        <w:sz w:val="20"/>
                        <w:szCs w:val="20"/>
                      </w:rPr>
                      <w:t>石梁啤酒69.99%；</w:t>
                    </w:r>
                  </w:p>
                  <w:p>
                    <w:pPr>
                      <w:pStyle w:val="54"/>
                      <w:rPr>
                        <w:sz w:val="20"/>
                        <w:szCs w:val="20"/>
                      </w:rPr>
                    </w:pPr>
                    <w:r>
                      <w:rPr>
                        <w:rFonts w:hint="eastAsia"/>
                        <w:sz w:val="20"/>
                        <w:szCs w:val="20"/>
                      </w:rPr>
                      <w:t>舟山啤酒99.98%</w:t>
                    </w:r>
                  </w:p>
                </w:txbxContent>
              </v:textbox>
            </v:shape>
            <v:shape id="_x0000_s1089" o:spid="_x0000_s1089" o:spt="109" type="#_x0000_t109" style="position:absolute;left:7304;top:11034;height:3268;width:1260;" coordsize="21600,21600">
              <v:path/>
              <v:fill focussize="0,0"/>
              <v:stroke/>
              <v:imagedata o:title=""/>
              <o:lock v:ext="edit"/>
              <v:textbox>
                <w:txbxContent>
                  <w:p>
                    <w:pPr>
                      <w:pStyle w:val="54"/>
                      <w:rPr>
                        <w:rFonts w:hint="eastAsia"/>
                        <w:sz w:val="20"/>
                        <w:szCs w:val="20"/>
                      </w:rPr>
                    </w:pPr>
                    <w:r>
                      <w:rPr>
                        <w:rFonts w:hint="eastAsia"/>
                        <w:sz w:val="20"/>
                        <w:szCs w:val="20"/>
                      </w:rPr>
                      <w:t>湖北</w:t>
                    </w:r>
                  </w:p>
                  <w:p>
                    <w:pPr>
                      <w:pStyle w:val="54"/>
                      <w:rPr>
                        <w:rFonts w:hint="eastAsia"/>
                        <w:sz w:val="20"/>
                        <w:szCs w:val="20"/>
                      </w:rPr>
                    </w:pPr>
                    <w:r>
                      <w:rPr>
                        <w:rFonts w:hint="eastAsia"/>
                        <w:sz w:val="20"/>
                        <w:szCs w:val="20"/>
                      </w:rPr>
                      <w:t>英博啤酒宜昌100%</w:t>
                    </w:r>
                  </w:p>
                  <w:p>
                    <w:pPr>
                      <w:pStyle w:val="54"/>
                      <w:rPr>
                        <w:rFonts w:hint="eastAsia"/>
                        <w:sz w:val="20"/>
                        <w:szCs w:val="20"/>
                      </w:rPr>
                    </w:pPr>
                    <w:r>
                      <w:rPr>
                        <w:rFonts w:hint="eastAsia"/>
                        <w:sz w:val="20"/>
                        <w:szCs w:val="20"/>
                      </w:rPr>
                      <w:t>荆门、孝感金龙泉啤酒59.99%</w:t>
                    </w:r>
                  </w:p>
                  <w:p>
                    <w:pPr>
                      <w:rPr>
                        <w:rFonts w:hint="eastAsia"/>
                      </w:rPr>
                    </w:pPr>
                  </w:p>
                </w:txbxContent>
              </v:textbox>
            </v:shape>
            <v:shape id="_x0000_s1090" o:spid="_x0000_s1090" o:spt="109" type="#_x0000_t109" style="position:absolute;left:8564;top:11034;height:3268;width:1096;" coordsize="21600,21600">
              <v:path/>
              <v:fill focussize="0,0"/>
              <v:stroke/>
              <v:imagedata o:title=""/>
              <o:lock v:ext="edit"/>
              <v:textbox>
                <w:txbxContent>
                  <w:p>
                    <w:pPr>
                      <w:rPr>
                        <w:rFonts w:hint="eastAsia" w:ascii="宋体_x0001_.ā哬.." w:eastAsia="宋体_x0001_.ā哬.." w:cs="宋体_x0001_.ā哬.."/>
                        <w:color w:val="000000"/>
                        <w:kern w:val="0"/>
                        <w:sz w:val="20"/>
                        <w:szCs w:val="20"/>
                      </w:rPr>
                    </w:pPr>
                    <w:r>
                      <w:rPr>
                        <w:rFonts w:hint="eastAsia" w:ascii="宋体_x0001_.ā哬.." w:eastAsia="宋体_x0001_.ā哬.." w:cs="宋体_x0001_.ā哬.."/>
                        <w:color w:val="000000"/>
                        <w:kern w:val="0"/>
                        <w:sz w:val="20"/>
                        <w:szCs w:val="20"/>
                      </w:rPr>
                      <w:t>福建</w:t>
                    </w:r>
                  </w:p>
                  <w:p>
                    <w:pPr>
                      <w:rPr>
                        <w:rFonts w:hint="eastAsia" w:ascii="宋体_x0001_.ā哬.." w:eastAsia="宋体_x0001_.ā哬.." w:cs="宋体_x0001_.ā哬.."/>
                        <w:color w:val="000000"/>
                        <w:kern w:val="0"/>
                        <w:sz w:val="20"/>
                        <w:szCs w:val="20"/>
                      </w:rPr>
                    </w:pPr>
                    <w:r>
                      <w:rPr>
                        <w:rFonts w:hint="eastAsia" w:ascii="宋体_x0001_.ā哬.." w:eastAsia="宋体_x0001_.ā哬.." w:cs="宋体_x0001_.ā哬.."/>
                        <w:color w:val="000000"/>
                        <w:kern w:val="0"/>
                        <w:sz w:val="20"/>
                        <w:szCs w:val="20"/>
                      </w:rPr>
                      <w:t>雪津啤酒100%股权</w:t>
                    </w:r>
                  </w:p>
                </w:txbxContent>
              </v:textbox>
            </v:shape>
            <v:shape id="_x0000_s1091" o:spid="_x0000_s1091" o:spt="32" type="#_x0000_t32" style="position:absolute;left:1560;top:10722;height:1;width:7740;" o:connectortype="straight" filled="f" coordsize="21600,21600">
              <v:path arrowok="t"/>
              <v:fill on="f" focussize="0,0"/>
              <v:stroke/>
              <v:imagedata o:title=""/>
              <o:lock v:ext="edit"/>
            </v:shape>
            <v:shape id="_x0000_s1092" o:spid="_x0000_s1092" style="position:absolute;left:5340;top:10254;height:468;width:1;" filled="f" o:bwmode="auto" stroked="t" coordsize="1,468" path="m0,0hbc0,78,1,371,1,468hbe">
              <v:path arrowok="t"/>
              <v:fill on="f" focussize="0,0"/>
              <v:stroke color="#000000" color2="#FFFFFF" opacity="65536f" miterlimit="8" imagealignshape="1"/>
              <v:imagedata embosscolor="fill darken(0)" o:title=""/>
              <o:lock v:ext="edit"/>
              <o:callout minusx="t" minusy="t"/>
            </v:shape>
            <v:shape id="_x0000_s1093" o:spid="_x0000_s1093" o:spt="32" type="#_x0000_t32" style="position:absolute;left:3793;top:10722;height:312;width:1;" o:connectortype="straight" filled="f" stroked="t" coordsize="21600,21600">
              <v:path arrowok="t"/>
              <v:fill on="f" focussize="0,0"/>
              <v:stroke imagealignshape="1"/>
              <v:imagedata o:title=""/>
              <o:lock v:ext="edit"/>
              <o:callout minusx="t" minusy="t"/>
            </v:shape>
            <v:shape id="_x0000_s1094" o:spid="_x0000_s1094" o:spt="32" type="#_x0000_t32" style="position:absolute;left:5151;top:10722;height:312;width:1;" o:connectortype="straight" filled="f" stroked="t" coordsize="21600,21600">
              <v:path arrowok="t"/>
              <v:fill on="f" focussize="0,0"/>
              <v:stroke imagealignshape="1"/>
              <v:imagedata o:title=""/>
              <o:lock v:ext="edit"/>
              <o:callout minusx="t" minusy="t"/>
            </v:shape>
            <v:shape id="_x0000_s1095" o:spid="_x0000_s1095" o:spt="32" type="#_x0000_t32" style="position:absolute;left:6764;top:10714;height:312;width:1;" o:connectortype="straight" filled="f" stroked="t" coordsize="21600,21600">
              <v:path arrowok="t"/>
              <v:fill on="f" focussize="0,0"/>
              <v:stroke imagealignshape="1"/>
              <v:imagedata o:title=""/>
              <o:lock v:ext="edit"/>
              <o:callout minusx="t" minusy="t"/>
            </v:shape>
            <v:shape id="_x0000_s1096" o:spid="_x0000_s1096" o:spt="32" type="#_x0000_t32" style="position:absolute;left:7933;top:10722;height:312;width:1;" o:connectortype="straight" filled="f" stroked="t" coordsize="21600,21600">
              <v:path arrowok="t"/>
              <v:fill on="f" focussize="0,0"/>
              <v:stroke imagealignshape="1"/>
              <v:imagedata o:title=""/>
              <o:lock v:ext="edit"/>
              <o:callout minusx="t" minusy="t"/>
            </v:shape>
            <v:shape id="_x0000_s1097" o:spid="_x0000_s1097" o:spt="109" type="#_x0000_t109" style="position:absolute;left:2084;top:11026;height:3268;width:1080;" coordsize="21600,21600">
              <v:path/>
              <v:fill focussize="0,0"/>
              <v:stroke/>
              <v:imagedata o:title=""/>
              <o:lock v:ext="edit"/>
              <v:textbox>
                <w:txbxContent>
                  <w:p>
                    <w:pPr>
                      <w:pStyle w:val="54"/>
                      <w:rPr>
                        <w:rFonts w:hint="eastAsia"/>
                        <w:sz w:val="20"/>
                        <w:szCs w:val="20"/>
                      </w:rPr>
                    </w:pPr>
                    <w:r>
                      <w:rPr>
                        <w:rFonts w:hint="eastAsia"/>
                        <w:sz w:val="20"/>
                        <w:szCs w:val="20"/>
                      </w:rPr>
                      <w:t>江苏</w:t>
                    </w:r>
                  </w:p>
                  <w:p>
                    <w:pPr>
                      <w:pStyle w:val="54"/>
                      <w:rPr>
                        <w:rFonts w:hint="eastAsia"/>
                        <w:sz w:val="20"/>
                        <w:szCs w:val="20"/>
                      </w:rPr>
                    </w:pPr>
                    <w:r>
                      <w:rPr>
                        <w:rFonts w:hint="eastAsia"/>
                        <w:sz w:val="20"/>
                        <w:szCs w:val="20"/>
                      </w:rPr>
                      <w:t>华狮啤酒100%的股份</w:t>
                    </w:r>
                  </w:p>
                </w:txbxContent>
              </v:textbox>
            </v:shape>
            <v:shape id="_x0000_s1098" o:spid="_x0000_s1098" o:spt="109" type="#_x0000_t109" style="position:absolute;left:1004;top:11026;height:3268;width:1080;" coordsize="21600,21600">
              <v:path/>
              <v:fill focussize="0,0"/>
              <v:stroke/>
              <v:imagedata o:title=""/>
              <o:lock v:ext="edit"/>
              <v:textbox>
                <w:txbxContent>
                  <w:p>
                    <w:pPr>
                      <w:pStyle w:val="54"/>
                      <w:rPr>
                        <w:rFonts w:hint="eastAsia"/>
                        <w:sz w:val="20"/>
                        <w:szCs w:val="20"/>
                      </w:rPr>
                    </w:pPr>
                    <w:r>
                      <w:rPr>
                        <w:rFonts w:hint="eastAsia"/>
                        <w:sz w:val="20"/>
                        <w:szCs w:val="20"/>
                      </w:rPr>
                      <w:t>江苏南京金陵啤酒8</w:t>
                    </w:r>
                    <w:r>
                      <w:rPr>
                        <w:sz w:val="20"/>
                        <w:szCs w:val="20"/>
                      </w:rPr>
                      <w:t>0%</w:t>
                    </w:r>
                    <w:r>
                      <w:rPr>
                        <w:rFonts w:hint="eastAsia"/>
                        <w:sz w:val="20"/>
                        <w:szCs w:val="20"/>
                      </w:rPr>
                      <w:t>的股份</w:t>
                    </w:r>
                  </w:p>
                </w:txbxContent>
              </v:textbox>
            </v:shape>
            <v:shape id="_x0000_s1099" o:spid="_x0000_s1099" o:spt="32" type="#_x0000_t32" style="position:absolute;left:2623;top:10714;height:312;width:1;" o:connectortype="straight" filled="f" stroked="t" coordsize="21600,21600">
              <v:path arrowok="t"/>
              <v:fill on="f" focussize="0,0"/>
              <v:stroke imagealignshape="1"/>
              <v:imagedata o:title=""/>
              <o:lock v:ext="edit"/>
              <o:callout minusx="t" minusy="t"/>
            </v:shape>
            <v:shape id="_x0000_s1100" o:spid="_x0000_s1100" o:spt="32" type="#_x0000_t32" style="position:absolute;left:1544;top:10714;height:312;width:1;" o:connectortype="straight" filled="f" stroked="t" coordsize="21600,21600">
              <v:path arrowok="t"/>
              <v:fill on="f" focussize="0,0"/>
              <v:stroke imagealignshape="1"/>
              <v:imagedata o:title=""/>
              <o:lock v:ext="edit"/>
              <o:callout minusx="t" minusy="t"/>
            </v:shape>
            <v:shape id="_x0000_s1101" o:spid="_x0000_s1101" o:spt="32" type="#_x0000_t32" style="position:absolute;left:9284;top:10714;height:312;width:1;" o:connectortype="straight" filled="f" stroked="t" coordsize="21600,21600">
              <v:path arrowok="t"/>
              <v:fill on="f" focussize="0,0"/>
              <v:stroke imagealignshape="1"/>
              <v:imagedata o:title=""/>
              <o:lock v:ext="edit"/>
              <o:callout minusx="t" minusy="t"/>
            </v:shape>
            <w10:wrap type="none"/>
            <w10:anchorlock/>
          </v:group>
        </w:pict>
      </w:r>
      <w:r>
        <w:rPr>
          <w:rFonts w:hint="eastAsia"/>
          <w:sz w:val="20"/>
          <w:szCs w:val="20"/>
        </w:rPr>
        <w:t xml:space="preserve"> </w:t>
      </w:r>
    </w:p>
    <w:p>
      <w:pPr>
        <w:spacing w:after="40" w:line="300" w:lineRule="auto"/>
        <w:ind w:firstLine="480" w:firstLineChars="200"/>
        <w:rPr>
          <w:rFonts w:hint="eastAsia"/>
          <w:szCs w:val="21"/>
        </w:rPr>
      </w:pPr>
      <w:r>
        <w:rPr>
          <w:rFonts w:hint="eastAsia"/>
          <w:szCs w:val="21"/>
        </w:rPr>
        <w:t>英博啤酒在亚太地区05年、06年的啤酒销量占总全球比重从24亿升上升到30.9亿升，其中中国市场的啤酒销量在全球比重从16.3亿升上升到23.3亿升，占亚太地区的销量比重约70%（下图16）。</w:t>
      </w:r>
    </w:p>
    <w:p>
      <w:pPr>
        <w:pStyle w:val="54"/>
        <w:rPr>
          <w:rFonts w:hint="eastAsia"/>
        </w:rPr>
      </w:pPr>
      <w:r>
        <w:pict>
          <v:shape id="_x0000_i1096" o:spt="75" type="#_x0000_t75" style="height:232.3pt;width:415.15pt;" filled="f" stroked="f" coordsize="21600,21600">
            <v:path/>
            <v:fill on="f" focussize="0,0"/>
            <v:stroke on="f"/>
            <v:imagedata r:id="rId103" o:title=""/>
            <o:lock v:ext="edit" aspectratio="t"/>
            <w10:wrap type="none"/>
            <w10:anchorlock/>
          </v:shape>
        </w:pict>
      </w:r>
    </w:p>
    <w:p>
      <w:pPr>
        <w:spacing w:after="40" w:line="300" w:lineRule="auto"/>
        <w:ind w:firstLine="400" w:firstLineChars="200"/>
        <w:jc w:val="center"/>
        <w:rPr>
          <w:rFonts w:hint="eastAsia"/>
          <w:szCs w:val="21"/>
        </w:rPr>
      </w:pPr>
      <w:r>
        <w:rPr>
          <w:rFonts w:hint="eastAsia"/>
          <w:sz w:val="20"/>
          <w:szCs w:val="20"/>
        </w:rPr>
        <w:t>图16 亚太地区英博啤酒主要市场的销量情况(亿升)</w:t>
      </w:r>
      <w:r>
        <w:rPr>
          <w:rStyle w:val="30"/>
          <w:sz w:val="20"/>
          <w:szCs w:val="20"/>
        </w:rPr>
        <w:footnoteReference w:id="18"/>
      </w:r>
    </w:p>
    <w:p>
      <w:pPr>
        <w:spacing w:after="40" w:line="300" w:lineRule="auto"/>
        <w:ind w:firstLine="480" w:firstLineChars="200"/>
        <w:rPr>
          <w:rFonts w:hint="eastAsia"/>
          <w:szCs w:val="21"/>
        </w:rPr>
      </w:pPr>
      <w:r>
        <w:rPr>
          <w:rFonts w:hint="eastAsia"/>
          <w:szCs w:val="21"/>
        </w:rPr>
        <w:t>（2）嘉士伯深耕中国市场，布局中国西部并占据领先地位</w:t>
      </w:r>
    </w:p>
    <w:p>
      <w:pPr>
        <w:spacing w:after="40" w:line="300" w:lineRule="auto"/>
        <w:ind w:firstLine="480" w:firstLineChars="200"/>
        <w:rPr>
          <w:rFonts w:hint="eastAsia"/>
          <w:szCs w:val="21"/>
        </w:rPr>
      </w:pPr>
      <w:r>
        <w:rPr>
          <w:rFonts w:hint="eastAsia"/>
          <w:szCs w:val="21"/>
        </w:rPr>
        <w:t>啤酒花、重庆啤酒、兰州黄河和西藏发展在我国新疆、重庆、甘肃和西藏地区啤酒市场占有率分别高达</w:t>
      </w:r>
      <w:r>
        <w:rPr>
          <w:szCs w:val="21"/>
        </w:rPr>
        <w:t>85%</w:t>
      </w:r>
      <w:r>
        <w:rPr>
          <w:rFonts w:hint="eastAsia"/>
          <w:szCs w:val="21"/>
        </w:rPr>
        <w:t>、</w:t>
      </w:r>
      <w:r>
        <w:rPr>
          <w:szCs w:val="21"/>
        </w:rPr>
        <w:t>75%</w:t>
      </w:r>
      <w:r>
        <w:rPr>
          <w:rFonts w:hint="eastAsia"/>
          <w:szCs w:val="21"/>
        </w:rPr>
        <w:t>、</w:t>
      </w:r>
      <w:r>
        <w:rPr>
          <w:szCs w:val="21"/>
        </w:rPr>
        <w:t>75%</w:t>
      </w:r>
      <w:r>
        <w:rPr>
          <w:rFonts w:hint="eastAsia"/>
          <w:szCs w:val="21"/>
        </w:rPr>
        <w:t>和</w:t>
      </w:r>
      <w:r>
        <w:rPr>
          <w:szCs w:val="21"/>
        </w:rPr>
        <w:t>50%</w:t>
      </w:r>
      <w:r>
        <w:rPr>
          <w:rFonts w:hint="eastAsia"/>
          <w:szCs w:val="21"/>
        </w:rPr>
        <w:t>。</w:t>
      </w:r>
      <w:r>
        <w:rPr>
          <w:szCs w:val="21"/>
        </w:rPr>
        <w:t xml:space="preserve">2009 </w:t>
      </w:r>
      <w:r>
        <w:rPr>
          <w:rFonts w:hint="eastAsia"/>
          <w:szCs w:val="21"/>
        </w:rPr>
        <w:t>年末，这四家公司与全球啤酒巨头嘉士伯都有股权关系，并且都将推进与嘉士伯的战略合作作为公司未来发展的依靠力量（下图17）。嘉士伯与其合作伙伴在中国西部地区的市场占有率已经达到</w:t>
      </w:r>
      <w:r>
        <w:rPr>
          <w:szCs w:val="21"/>
        </w:rPr>
        <w:t>50%</w:t>
      </w:r>
      <w:r>
        <w:rPr>
          <w:rFonts w:hint="eastAsia"/>
          <w:szCs w:val="21"/>
        </w:rPr>
        <w:t>左右，处于绝对领先地位。</w:t>
      </w:r>
    </w:p>
    <w:p>
      <w:pPr>
        <w:pStyle w:val="54"/>
        <w:jc w:val="both"/>
        <w:rPr>
          <w:rFonts w:hint="eastAsia"/>
          <w:sz w:val="20"/>
          <w:szCs w:val="20"/>
        </w:rPr>
      </w:pPr>
      <w:r>
        <w:rPr>
          <w:sz w:val="20"/>
          <w:szCs w:val="20"/>
        </w:rPr>
        <w:pict>
          <v:shape id="_x0000_i1097" o:spt="75" type="#_x0000_t75" style="height:253.5pt;width:415.5pt;" filled="f" stroked="f" coordsize="21600,21600">
            <v:path/>
            <v:fill on="f" focussize="0,0"/>
            <v:stroke on="f"/>
            <v:imagedata r:id="rId104" o:title="未命名"/>
            <o:lock v:ext="edit" aspectratio="t"/>
            <w10:wrap type="none"/>
            <w10:anchorlock/>
          </v:shape>
        </w:pict>
      </w:r>
    </w:p>
    <w:p>
      <w:pPr>
        <w:pStyle w:val="54"/>
        <w:jc w:val="center"/>
        <w:rPr>
          <w:rFonts w:hint="eastAsia"/>
          <w:sz w:val="20"/>
          <w:szCs w:val="20"/>
        </w:rPr>
      </w:pPr>
      <w:r>
        <w:rPr>
          <w:rFonts w:hint="eastAsia"/>
          <w:sz w:val="20"/>
          <w:szCs w:val="20"/>
        </w:rPr>
        <w:t>图 17  嘉士伯西北地区控股公司情况</w:t>
      </w:r>
      <w:r>
        <w:rPr>
          <w:sz w:val="20"/>
          <w:szCs w:val="20"/>
          <w:vertAlign w:val="superscript"/>
        </w:rPr>
        <w:footnoteReference w:id="19"/>
      </w:r>
    </w:p>
    <w:p>
      <w:pPr>
        <w:pStyle w:val="54"/>
        <w:jc w:val="both"/>
        <w:rPr>
          <w:rFonts w:hint="eastAsia"/>
          <w:sz w:val="20"/>
          <w:szCs w:val="20"/>
        </w:rPr>
      </w:pPr>
    </w:p>
    <w:p>
      <w:pPr>
        <w:spacing w:after="40" w:line="300" w:lineRule="auto"/>
        <w:ind w:firstLine="360" w:firstLineChars="150"/>
        <w:rPr>
          <w:rFonts w:hint="eastAsia"/>
          <w:szCs w:val="21"/>
        </w:rPr>
      </w:pPr>
      <w:r>
        <w:rPr>
          <w:rFonts w:hint="eastAsia"/>
          <w:szCs w:val="21"/>
        </w:rPr>
        <w:t xml:space="preserve">亚洲市场对嘉士伯全球战略地位日益上升。09年嘉士伯对于中国市场成熟度的评价为最差，表明市场潜力巨大，重点表明了其对中国市场西部地区的高度重视（图18）。亚洲市场受金融危机的影响不显着，嘉士伯集团啤酒销量全年继续保持增长（图19）。通过并购和合并，亚洲啤酒销量增长了26％。单就中国市场而言，2009年嘉士伯的营业利润增加了30％目前，亚洲业务占集团总啤酒销量大约13％。随着亚洲市场继续这种增长趋势的地区将成为嘉士伯未来非常重要的市场。 </w:t>
      </w:r>
    </w:p>
    <w:p>
      <w:pPr>
        <w:pStyle w:val="54"/>
        <w:jc w:val="both"/>
        <w:rPr>
          <w:rFonts w:hint="eastAsia"/>
          <w:sz w:val="20"/>
          <w:szCs w:val="20"/>
        </w:rPr>
      </w:pPr>
      <w:r>
        <w:pict>
          <v:shape id="_x0000_i1098" o:spt="75" type="#_x0000_t75" style="height:207.9pt;width:415.15pt;" filled="f" stroked="f" coordsize="21600,21600">
            <v:path/>
            <v:fill on="f" focussize="0,0"/>
            <v:stroke on="f"/>
            <v:imagedata r:id="rId105" o:title=""/>
            <o:lock v:ext="edit" aspectratio="t"/>
            <w10:wrap type="none"/>
            <w10:anchorlock/>
          </v:shape>
        </w:pict>
      </w:r>
    </w:p>
    <w:p>
      <w:pPr>
        <w:pStyle w:val="54"/>
        <w:jc w:val="center"/>
        <w:rPr>
          <w:rFonts w:hint="eastAsia"/>
          <w:sz w:val="20"/>
          <w:szCs w:val="20"/>
        </w:rPr>
      </w:pPr>
      <w:r>
        <w:rPr>
          <w:rFonts w:hint="eastAsia"/>
          <w:sz w:val="20"/>
          <w:szCs w:val="20"/>
        </w:rPr>
        <w:t>图 18  08-09年嘉士伯集团亚洲主要国家啤酒市场占有率情况</w:t>
      </w:r>
      <w:r>
        <w:rPr>
          <w:rStyle w:val="30"/>
          <w:sz w:val="20"/>
          <w:szCs w:val="20"/>
        </w:rPr>
        <w:footnoteReference w:id="20"/>
      </w:r>
    </w:p>
    <w:p>
      <w:pPr>
        <w:pStyle w:val="54"/>
        <w:jc w:val="both"/>
        <w:rPr>
          <w:rFonts w:hint="eastAsia"/>
          <w:sz w:val="20"/>
          <w:szCs w:val="20"/>
        </w:rPr>
      </w:pPr>
    </w:p>
    <w:p>
      <w:pPr>
        <w:pStyle w:val="54"/>
        <w:jc w:val="both"/>
        <w:rPr>
          <w:rFonts w:hint="eastAsia"/>
          <w:sz w:val="20"/>
          <w:szCs w:val="20"/>
        </w:rPr>
      </w:pPr>
      <w:r>
        <w:rPr>
          <w:sz w:val="20"/>
          <w:szCs w:val="20"/>
        </w:rPr>
        <w:pict>
          <v:shape id="_x0000_i1099" o:spt="75" type="#_x0000_t75" style="height:254.2pt;width:188.85pt;" filled="f" stroked="f" coordsize="21600,21600">
            <v:path/>
            <v:fill on="f" focussize="0,0"/>
            <v:stroke on="f"/>
            <v:imagedata r:id="rId106" o:title=""/>
            <o:lock v:ext="edit" aspectratio="t"/>
            <w10:wrap type="none"/>
            <w10:anchorlock/>
          </v:shape>
        </w:pict>
      </w:r>
      <w:r>
        <w:rPr>
          <w:rFonts w:hint="eastAsia"/>
          <w:sz w:val="20"/>
          <w:szCs w:val="20"/>
        </w:rPr>
        <w:t xml:space="preserve">      </w:t>
      </w:r>
      <w:r>
        <w:rPr>
          <w:sz w:val="20"/>
          <w:szCs w:val="20"/>
        </w:rPr>
        <w:pict>
          <v:shape id="_x0000_i1100" o:spt="75" type="#_x0000_t75" style="height:252.25pt;width:192.55pt;" filled="f" stroked="f" coordsize="21600,21600">
            <v:path/>
            <v:fill on="f" focussize="0,0"/>
            <v:stroke on="f"/>
            <v:imagedata r:id="rId107" o:title=""/>
            <o:lock v:ext="edit" aspectratio="t"/>
            <w10:wrap type="none"/>
            <w10:anchorlock/>
          </v:shape>
        </w:pict>
      </w:r>
    </w:p>
    <w:p>
      <w:pPr>
        <w:pStyle w:val="54"/>
        <w:jc w:val="center"/>
        <w:rPr>
          <w:rFonts w:hint="eastAsia"/>
          <w:sz w:val="20"/>
          <w:szCs w:val="20"/>
        </w:rPr>
      </w:pPr>
      <w:r>
        <w:rPr>
          <w:rFonts w:hint="eastAsia"/>
          <w:sz w:val="20"/>
          <w:szCs w:val="20"/>
        </w:rPr>
        <w:t>图 19  09年亚洲市场的销售、净收入、利润及利润率增长迅速</w:t>
      </w:r>
    </w:p>
    <w:p>
      <w:pPr>
        <w:pStyle w:val="54"/>
        <w:jc w:val="both"/>
        <w:rPr>
          <w:rFonts w:hint="eastAsia"/>
          <w:sz w:val="20"/>
          <w:szCs w:val="20"/>
        </w:rPr>
      </w:pPr>
    </w:p>
    <w:p>
      <w:pPr>
        <w:pStyle w:val="4"/>
        <w:rPr>
          <w:rFonts w:hint="eastAsia"/>
        </w:rPr>
      </w:pPr>
      <w:bookmarkStart w:id="25" w:name="_Toc277671836"/>
      <w:r>
        <w:rPr>
          <w:rFonts w:hint="eastAsia"/>
        </w:rPr>
        <w:t>3、重啤与雪津收购方案对比</w:t>
      </w:r>
      <w:bookmarkEnd w:id="25"/>
    </w:p>
    <w:p>
      <w:pPr>
        <w:pStyle w:val="54"/>
        <w:jc w:val="center"/>
        <w:rPr>
          <w:rFonts w:hint="eastAsia"/>
          <w:sz w:val="20"/>
          <w:szCs w:val="20"/>
        </w:rPr>
      </w:pPr>
      <w:r>
        <w:rPr>
          <w:rFonts w:hint="eastAsia"/>
          <w:sz w:val="20"/>
          <w:szCs w:val="20"/>
        </w:rPr>
        <w:t>表7 重啤与雪津并购方案对比</w:t>
      </w:r>
    </w:p>
    <w:tbl>
      <w:tblPr>
        <w:tblStyle w:val="22"/>
        <w:tblW w:w="5813" w:type="pct"/>
        <w:jc w:val="center"/>
        <w:tblLayout w:type="autofit"/>
        <w:tblCellMar>
          <w:top w:w="0" w:type="dxa"/>
          <w:left w:w="108" w:type="dxa"/>
          <w:bottom w:w="0" w:type="dxa"/>
          <w:right w:w="108" w:type="dxa"/>
        </w:tblCellMar>
      </w:tblPr>
      <w:tblGrid>
        <w:gridCol w:w="1579"/>
        <w:gridCol w:w="4346"/>
        <w:gridCol w:w="3983"/>
      </w:tblGrid>
      <w:tr>
        <w:tblPrEx>
          <w:tblCellMar>
            <w:top w:w="0" w:type="dxa"/>
            <w:left w:w="108" w:type="dxa"/>
            <w:bottom w:w="0" w:type="dxa"/>
            <w:right w:w="108" w:type="dxa"/>
          </w:tblCellMar>
        </w:tblPrEx>
        <w:trPr>
          <w:wBefore w:w="0" w:type="dxa"/>
          <w:wAfter w:w="0" w:type="dxa"/>
          <w:trHeight w:val="79" w:hRule="atLeast"/>
          <w:jc w:val="center"/>
        </w:trPr>
        <w:tc>
          <w:tcPr>
            <w:tcW w:w="7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p>
        </w:tc>
        <w:tc>
          <w:tcPr>
            <w:tcW w:w="2193" w:type="pct"/>
            <w:tcBorders>
              <w:top w:val="single" w:color="000000" w:sz="4" w:space="0"/>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重啤（收购前）</w:t>
            </w:r>
          </w:p>
        </w:tc>
        <w:tc>
          <w:tcPr>
            <w:tcW w:w="2010" w:type="pct"/>
            <w:tcBorders>
              <w:top w:val="single" w:color="000000" w:sz="4" w:space="0"/>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雪津啤酒（收购前）</w:t>
            </w:r>
          </w:p>
        </w:tc>
      </w:tr>
      <w:tr>
        <w:tblPrEx>
          <w:tblCellMar>
            <w:top w:w="0" w:type="dxa"/>
            <w:left w:w="108" w:type="dxa"/>
            <w:bottom w:w="0" w:type="dxa"/>
            <w:right w:w="108" w:type="dxa"/>
          </w:tblCellMar>
        </w:tblPrEx>
        <w:trPr>
          <w:wBefore w:w="0" w:type="dxa"/>
          <w:wAfter w:w="0" w:type="dxa"/>
          <w:trHeight w:val="54"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企业属性</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国有控股</w:t>
            </w:r>
            <w:r>
              <w:rPr>
                <w:sz w:val="20"/>
                <w:szCs w:val="20"/>
              </w:rPr>
              <w:t>32.25%</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国有控股</w:t>
            </w:r>
            <w:r>
              <w:rPr>
                <w:sz w:val="20"/>
                <w:szCs w:val="20"/>
              </w:rPr>
              <w:t>39.48%</w:t>
            </w:r>
          </w:p>
        </w:tc>
      </w:tr>
      <w:tr>
        <w:tblPrEx>
          <w:tblCellMar>
            <w:top w:w="0" w:type="dxa"/>
            <w:left w:w="108" w:type="dxa"/>
            <w:bottom w:w="0" w:type="dxa"/>
            <w:right w:w="108" w:type="dxa"/>
          </w:tblCellMar>
        </w:tblPrEx>
        <w:trPr>
          <w:wBefore w:w="0" w:type="dxa"/>
          <w:wAfter w:w="0" w:type="dxa"/>
          <w:trHeight w:val="107"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并购资产</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国有股份</w:t>
            </w:r>
            <w:r>
              <w:rPr>
                <w:sz w:val="20"/>
                <w:szCs w:val="20"/>
              </w:rPr>
              <w:t>12.25%</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sz w:val="20"/>
                <w:szCs w:val="20"/>
              </w:rPr>
              <w:t>100%</w:t>
            </w:r>
            <w:r>
              <w:rPr>
                <w:rFonts w:hint="eastAsia"/>
                <w:sz w:val="20"/>
                <w:szCs w:val="20"/>
              </w:rPr>
              <w:t>（国有股份</w:t>
            </w:r>
            <w:r>
              <w:rPr>
                <w:sz w:val="20"/>
                <w:szCs w:val="20"/>
              </w:rPr>
              <w:t>+</w:t>
            </w:r>
            <w:r>
              <w:rPr>
                <w:rFonts w:hint="eastAsia"/>
                <w:sz w:val="20"/>
                <w:szCs w:val="20"/>
              </w:rPr>
              <w:t>非国有股份）</w:t>
            </w:r>
          </w:p>
        </w:tc>
      </w:tr>
      <w:tr>
        <w:tblPrEx>
          <w:tblCellMar>
            <w:top w:w="0" w:type="dxa"/>
            <w:left w:w="108" w:type="dxa"/>
            <w:bottom w:w="0" w:type="dxa"/>
            <w:right w:w="108" w:type="dxa"/>
          </w:tblCellMar>
        </w:tblPrEx>
        <w:trPr>
          <w:wBefore w:w="0" w:type="dxa"/>
          <w:wAfter w:w="0" w:type="dxa"/>
          <w:trHeight w:val="105"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并购后格局</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嘉士伯第一大，国有股份第二大</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英博全资子公司，国有股份为零</w:t>
            </w:r>
          </w:p>
        </w:tc>
      </w:tr>
      <w:tr>
        <w:tblPrEx>
          <w:tblCellMar>
            <w:top w:w="0" w:type="dxa"/>
            <w:left w:w="108" w:type="dxa"/>
            <w:bottom w:w="0" w:type="dxa"/>
            <w:right w:w="108" w:type="dxa"/>
          </w:tblCellMar>
        </w:tblPrEx>
        <w:trPr>
          <w:wBefore w:w="0" w:type="dxa"/>
          <w:wAfter w:w="0" w:type="dxa"/>
          <w:trHeight w:val="105"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销售区域</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以西南四川省和重庆为主</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以福建省为主</w:t>
            </w:r>
          </w:p>
        </w:tc>
      </w:tr>
      <w:tr>
        <w:tblPrEx>
          <w:tblCellMar>
            <w:top w:w="0" w:type="dxa"/>
            <w:left w:w="108" w:type="dxa"/>
            <w:bottom w:w="0" w:type="dxa"/>
            <w:right w:w="108" w:type="dxa"/>
          </w:tblCellMar>
        </w:tblPrEx>
        <w:trPr>
          <w:wBefore w:w="0" w:type="dxa"/>
          <w:wAfter w:w="0" w:type="dxa"/>
          <w:trHeight w:val="105"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产品定位</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中低档次</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高档</w:t>
            </w:r>
          </w:p>
        </w:tc>
      </w:tr>
      <w:tr>
        <w:tblPrEx>
          <w:tblCellMar>
            <w:top w:w="0" w:type="dxa"/>
            <w:left w:w="108" w:type="dxa"/>
            <w:bottom w:w="0" w:type="dxa"/>
            <w:right w:w="108" w:type="dxa"/>
          </w:tblCellMar>
        </w:tblPrEx>
        <w:trPr>
          <w:wBefore w:w="0" w:type="dxa"/>
          <w:wAfter w:w="0" w:type="dxa"/>
          <w:trHeight w:val="105"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通销配路</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按重庆市物价局核定的价格由集团公司控股子公司重庆山城啤酒联合销售公司包销</w:t>
            </w:r>
          </w:p>
        </w:tc>
        <w:tc>
          <w:tcPr>
            <w:tcW w:w="2010" w:type="pct"/>
            <w:tcBorders>
              <w:top w:val="nil"/>
              <w:left w:val="nil"/>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按福建省物价局核定的价格</w:t>
            </w:r>
          </w:p>
        </w:tc>
      </w:tr>
      <w:tr>
        <w:tblPrEx>
          <w:tblCellMar>
            <w:top w:w="0" w:type="dxa"/>
            <w:left w:w="108" w:type="dxa"/>
            <w:bottom w:w="0" w:type="dxa"/>
            <w:right w:w="108" w:type="dxa"/>
          </w:tblCellMar>
        </w:tblPrEx>
        <w:trPr>
          <w:wBefore w:w="0" w:type="dxa"/>
          <w:wAfter w:w="0" w:type="dxa"/>
          <w:trHeight w:val="105"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技术发展成果</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立足中低端，尝试高端：成功开发两种高档品种麦克王和重庆纯生和拓展不同的产业领域</w:t>
            </w:r>
            <w:r>
              <w:rPr>
                <w:sz w:val="20"/>
                <w:szCs w:val="20"/>
              </w:rPr>
              <w:t xml:space="preserve"> </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走向高端：</w:t>
            </w:r>
            <w:r>
              <w:rPr>
                <w:sz w:val="20"/>
                <w:szCs w:val="20"/>
              </w:rPr>
              <w:t>1999</w:t>
            </w:r>
            <w:r>
              <w:rPr>
                <w:rFonts w:hint="eastAsia"/>
                <w:sz w:val="20"/>
                <w:szCs w:val="20"/>
              </w:rPr>
              <w:t>年精装雪津冰啤填补中国空白；</w:t>
            </w:r>
            <w:r>
              <w:rPr>
                <w:sz w:val="20"/>
                <w:szCs w:val="20"/>
              </w:rPr>
              <w:t>2000</w:t>
            </w:r>
            <w:r>
              <w:rPr>
                <w:rFonts w:hint="eastAsia"/>
                <w:sz w:val="20"/>
                <w:szCs w:val="20"/>
              </w:rPr>
              <w:t>年福建首推纯生；</w:t>
            </w:r>
            <w:r>
              <w:rPr>
                <w:sz w:val="20"/>
                <w:szCs w:val="20"/>
              </w:rPr>
              <w:t>2003</w:t>
            </w:r>
            <w:r>
              <w:rPr>
                <w:rFonts w:hint="eastAsia"/>
                <w:sz w:val="20"/>
                <w:szCs w:val="20"/>
              </w:rPr>
              <w:t>年推出高端雪津天地纯生冰啤</w:t>
            </w:r>
          </w:p>
        </w:tc>
      </w:tr>
      <w:tr>
        <w:tblPrEx>
          <w:tblCellMar>
            <w:top w:w="0" w:type="dxa"/>
            <w:left w:w="108" w:type="dxa"/>
            <w:bottom w:w="0" w:type="dxa"/>
            <w:right w:w="108" w:type="dxa"/>
          </w:tblCellMar>
        </w:tblPrEx>
        <w:trPr>
          <w:wBefore w:w="0" w:type="dxa"/>
          <w:wAfter w:w="0" w:type="dxa"/>
          <w:trHeight w:val="105"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综合财务效益</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在西部地区公司相比盈利状况最好，与行业上市公司相比，毛利率和净利率都处于行业高位</w:t>
            </w:r>
            <w:r>
              <w:rPr>
                <w:sz w:val="20"/>
                <w:szCs w:val="20"/>
              </w:rPr>
              <w:t xml:space="preserve"> </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根据三次偷税漏税现象推断综合财务指标不好</w:t>
            </w:r>
          </w:p>
        </w:tc>
      </w:tr>
      <w:tr>
        <w:tblPrEx>
          <w:tblCellMar>
            <w:top w:w="0" w:type="dxa"/>
            <w:left w:w="108" w:type="dxa"/>
            <w:bottom w:w="0" w:type="dxa"/>
            <w:right w:w="108" w:type="dxa"/>
          </w:tblCellMar>
        </w:tblPrEx>
        <w:trPr>
          <w:wBefore w:w="0" w:type="dxa"/>
          <w:wAfter w:w="0" w:type="dxa"/>
          <w:trHeight w:val="105"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资产管理盈利能力</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存货数量最少，存货周转期很快，且应收账款不多，显示呆账坏账情况不严重，明显比青啤和燕京少，所以盈利增长最高；</w:t>
            </w:r>
            <w:r>
              <w:rPr>
                <w:sz w:val="20"/>
                <w:szCs w:val="20"/>
              </w:rPr>
              <w:t xml:space="preserve"> </w:t>
            </w:r>
          </w:p>
        </w:tc>
        <w:tc>
          <w:tcPr>
            <w:tcW w:w="2010" w:type="pct"/>
            <w:tcBorders>
              <w:top w:val="nil"/>
              <w:left w:val="nil"/>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不详</w:t>
            </w:r>
          </w:p>
        </w:tc>
      </w:tr>
      <w:tr>
        <w:tblPrEx>
          <w:tblCellMar>
            <w:top w:w="0" w:type="dxa"/>
            <w:left w:w="108" w:type="dxa"/>
            <w:bottom w:w="0" w:type="dxa"/>
            <w:right w:w="108" w:type="dxa"/>
          </w:tblCellMar>
        </w:tblPrEx>
        <w:trPr>
          <w:wBefore w:w="0" w:type="dxa"/>
          <w:wAfter w:w="0" w:type="dxa"/>
          <w:trHeight w:val="446"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出售方式</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大股东重庆啤酒集团拟将公司</w:t>
            </w:r>
            <w:r>
              <w:rPr>
                <w:sz w:val="20"/>
                <w:szCs w:val="20"/>
              </w:rPr>
              <w:t>12.25%</w:t>
            </w:r>
            <w:r>
              <w:rPr>
                <w:rFonts w:hint="eastAsia"/>
                <w:sz w:val="20"/>
                <w:szCs w:val="20"/>
              </w:rPr>
              <w:t>的股权公开转让；转让价格以本次信息公告日前</w:t>
            </w:r>
            <w:r>
              <w:rPr>
                <w:sz w:val="20"/>
                <w:szCs w:val="20"/>
              </w:rPr>
              <w:t>30</w:t>
            </w:r>
            <w:r>
              <w:rPr>
                <w:rFonts w:hint="eastAsia"/>
                <w:sz w:val="20"/>
                <w:szCs w:val="20"/>
              </w:rPr>
              <w:t>个交易日的重庆啤酒股份公司股票每日加权平均价格算术平均值为基础确定</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公开竟价，两次竞价，第二次竞价需在第一次竞价基础之上；产权中心交易全部</w:t>
            </w:r>
            <w:r>
              <w:rPr>
                <w:sz w:val="20"/>
                <w:szCs w:val="20"/>
              </w:rPr>
              <w:t>39.48%</w:t>
            </w:r>
            <w:r>
              <w:rPr>
                <w:rFonts w:hint="eastAsia"/>
                <w:sz w:val="20"/>
                <w:szCs w:val="20"/>
              </w:rPr>
              <w:t>的国有股，非国有股要约收购；书面谈判</w:t>
            </w:r>
          </w:p>
        </w:tc>
      </w:tr>
      <w:tr>
        <w:tblPrEx>
          <w:tblCellMar>
            <w:top w:w="0" w:type="dxa"/>
            <w:left w:w="108" w:type="dxa"/>
            <w:bottom w:w="0" w:type="dxa"/>
            <w:right w:w="108" w:type="dxa"/>
          </w:tblCellMar>
        </w:tblPrEx>
        <w:trPr>
          <w:wBefore w:w="0" w:type="dxa"/>
          <w:wAfter w:w="0" w:type="dxa"/>
          <w:trHeight w:val="620" w:hRule="atLeast"/>
          <w:jc w:val="center"/>
        </w:trPr>
        <w:tc>
          <w:tcPr>
            <w:tcW w:w="797"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资产规模</w:t>
            </w:r>
          </w:p>
        </w:tc>
        <w:tc>
          <w:tcPr>
            <w:tcW w:w="2193" w:type="pct"/>
            <w:vMerge w:val="restar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截止</w:t>
            </w:r>
            <w:r>
              <w:rPr>
                <w:sz w:val="20"/>
                <w:szCs w:val="20"/>
              </w:rPr>
              <w:t>2010</w:t>
            </w:r>
            <w:r>
              <w:rPr>
                <w:rFonts w:hint="eastAsia"/>
                <w:sz w:val="20"/>
                <w:szCs w:val="20"/>
              </w:rPr>
              <w:t>年</w:t>
            </w:r>
            <w:r>
              <w:rPr>
                <w:sz w:val="20"/>
                <w:szCs w:val="20"/>
              </w:rPr>
              <w:t>3</w:t>
            </w:r>
            <w:r>
              <w:rPr>
                <w:rFonts w:hint="eastAsia"/>
                <w:sz w:val="20"/>
                <w:szCs w:val="20"/>
              </w:rPr>
              <w:t>月</w:t>
            </w:r>
            <w:r>
              <w:rPr>
                <w:sz w:val="20"/>
                <w:szCs w:val="20"/>
              </w:rPr>
              <w:t>31</w:t>
            </w:r>
            <w:r>
              <w:rPr>
                <w:rFonts w:hint="eastAsia"/>
                <w:sz w:val="20"/>
                <w:szCs w:val="20"/>
              </w:rPr>
              <w:t>日，总资产</w:t>
            </w:r>
            <w:r>
              <w:rPr>
                <w:sz w:val="20"/>
                <w:szCs w:val="20"/>
              </w:rPr>
              <w:t>36.3</w:t>
            </w:r>
            <w:r>
              <w:rPr>
                <w:rFonts w:hint="eastAsia"/>
                <w:sz w:val="20"/>
                <w:szCs w:val="20"/>
              </w:rPr>
              <w:t>亿，净资产为</w:t>
            </w:r>
            <w:r>
              <w:rPr>
                <w:sz w:val="20"/>
                <w:szCs w:val="20"/>
              </w:rPr>
              <w:t>12.9</w:t>
            </w:r>
            <w:r>
              <w:rPr>
                <w:rFonts w:hint="eastAsia"/>
                <w:sz w:val="20"/>
                <w:szCs w:val="20"/>
              </w:rPr>
              <w:t>亿；</w:t>
            </w:r>
            <w:r>
              <w:rPr>
                <w:sz w:val="20"/>
                <w:szCs w:val="20"/>
              </w:rPr>
              <w:t>07-09</w:t>
            </w:r>
            <w:r>
              <w:rPr>
                <w:rFonts w:hint="eastAsia"/>
                <w:sz w:val="20"/>
                <w:szCs w:val="20"/>
              </w:rPr>
              <w:t>年最近三年平均经营活动产生的现金流量净额</w:t>
            </w:r>
            <w:r>
              <w:rPr>
                <w:sz w:val="20"/>
                <w:szCs w:val="20"/>
              </w:rPr>
              <w:t>/</w:t>
            </w:r>
            <w:r>
              <w:rPr>
                <w:rFonts w:hint="eastAsia"/>
                <w:sz w:val="20"/>
                <w:szCs w:val="20"/>
              </w:rPr>
              <w:t>营业收入</w:t>
            </w:r>
            <w:r>
              <w:rPr>
                <w:sz w:val="20"/>
                <w:szCs w:val="20"/>
              </w:rPr>
              <w:t>15%</w:t>
            </w:r>
            <w:r>
              <w:rPr>
                <w:rFonts w:hint="eastAsia"/>
                <w:sz w:val="20"/>
                <w:szCs w:val="20"/>
              </w:rPr>
              <w:t>；净利润分别为</w:t>
            </w:r>
            <w:r>
              <w:rPr>
                <w:sz w:val="20"/>
                <w:szCs w:val="20"/>
              </w:rPr>
              <w:t>1.65</w:t>
            </w:r>
            <w:r>
              <w:rPr>
                <w:rFonts w:hint="eastAsia"/>
                <w:sz w:val="20"/>
                <w:szCs w:val="20"/>
              </w:rPr>
              <w:t>、</w:t>
            </w:r>
            <w:r>
              <w:rPr>
                <w:sz w:val="20"/>
                <w:szCs w:val="20"/>
              </w:rPr>
              <w:t>1.66</w:t>
            </w:r>
            <w:r>
              <w:rPr>
                <w:rFonts w:hint="eastAsia"/>
                <w:sz w:val="20"/>
                <w:szCs w:val="20"/>
              </w:rPr>
              <w:t>和</w:t>
            </w:r>
            <w:r>
              <w:rPr>
                <w:sz w:val="20"/>
                <w:szCs w:val="20"/>
              </w:rPr>
              <w:t>1.9</w:t>
            </w:r>
            <w:r>
              <w:rPr>
                <w:rFonts w:hint="eastAsia"/>
                <w:sz w:val="20"/>
                <w:szCs w:val="20"/>
              </w:rPr>
              <w:t>亿；</w:t>
            </w:r>
          </w:p>
        </w:tc>
        <w:tc>
          <w:tcPr>
            <w:tcW w:w="2010" w:type="pct"/>
            <w:vMerge w:val="restart"/>
            <w:tcBorders>
              <w:top w:val="nil"/>
              <w:left w:val="single" w:color="000000" w:sz="4" w:space="0"/>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截至</w:t>
            </w:r>
            <w:r>
              <w:rPr>
                <w:sz w:val="20"/>
                <w:szCs w:val="20"/>
              </w:rPr>
              <w:t>05</w:t>
            </w:r>
            <w:r>
              <w:rPr>
                <w:rFonts w:hint="eastAsia"/>
                <w:sz w:val="20"/>
                <w:szCs w:val="20"/>
              </w:rPr>
              <w:t>年</w:t>
            </w:r>
            <w:r>
              <w:rPr>
                <w:sz w:val="20"/>
                <w:szCs w:val="20"/>
              </w:rPr>
              <w:t>5</w:t>
            </w:r>
            <w:r>
              <w:rPr>
                <w:rFonts w:hint="eastAsia"/>
                <w:sz w:val="20"/>
                <w:szCs w:val="20"/>
              </w:rPr>
              <w:t>月</w:t>
            </w:r>
            <w:r>
              <w:rPr>
                <w:sz w:val="20"/>
                <w:szCs w:val="20"/>
              </w:rPr>
              <w:t>31</w:t>
            </w:r>
            <w:r>
              <w:rPr>
                <w:rFonts w:hint="eastAsia"/>
                <w:sz w:val="20"/>
                <w:szCs w:val="20"/>
              </w:rPr>
              <w:t>日，雪津资产总额</w:t>
            </w:r>
            <w:r>
              <w:rPr>
                <w:sz w:val="20"/>
                <w:szCs w:val="20"/>
              </w:rPr>
              <w:t>(</w:t>
            </w:r>
            <w:r>
              <w:rPr>
                <w:rFonts w:hint="eastAsia"/>
                <w:sz w:val="20"/>
                <w:szCs w:val="20"/>
              </w:rPr>
              <w:t>不含商誉、商标</w:t>
            </w:r>
            <w:r>
              <w:rPr>
                <w:sz w:val="20"/>
                <w:szCs w:val="20"/>
              </w:rPr>
              <w:t>)</w:t>
            </w:r>
            <w:r>
              <w:rPr>
                <w:rFonts w:hint="eastAsia"/>
                <w:sz w:val="20"/>
                <w:szCs w:val="20"/>
              </w:rPr>
              <w:t>为人民币</w:t>
            </w:r>
            <w:r>
              <w:rPr>
                <w:sz w:val="20"/>
                <w:szCs w:val="20"/>
              </w:rPr>
              <w:t>11.51</w:t>
            </w:r>
            <w:r>
              <w:rPr>
                <w:rFonts w:hint="eastAsia"/>
                <w:sz w:val="20"/>
                <w:szCs w:val="20"/>
              </w:rPr>
              <w:t>亿元，净资产大约为</w:t>
            </w:r>
            <w:r>
              <w:rPr>
                <w:sz w:val="20"/>
                <w:szCs w:val="20"/>
              </w:rPr>
              <w:t>6.2</w:t>
            </w:r>
            <w:r>
              <w:rPr>
                <w:rFonts w:hint="eastAsia"/>
                <w:sz w:val="20"/>
                <w:szCs w:val="20"/>
              </w:rPr>
              <w:t>亿元；</w:t>
            </w:r>
            <w:r>
              <w:rPr>
                <w:sz w:val="20"/>
                <w:szCs w:val="20"/>
              </w:rPr>
              <w:t>2004</w:t>
            </w:r>
            <w:r>
              <w:rPr>
                <w:rFonts w:hint="eastAsia"/>
                <w:sz w:val="20"/>
                <w:szCs w:val="20"/>
              </w:rPr>
              <w:t>年公司</w:t>
            </w:r>
            <w:r>
              <w:rPr>
                <w:sz w:val="20"/>
                <w:szCs w:val="20"/>
              </w:rPr>
              <w:t>EBITDA</w:t>
            </w:r>
            <w:r>
              <w:rPr>
                <w:rFonts w:hint="eastAsia"/>
                <w:sz w:val="20"/>
                <w:szCs w:val="20"/>
              </w:rPr>
              <w:t>值</w:t>
            </w:r>
            <w:r>
              <w:rPr>
                <w:sz w:val="20"/>
                <w:szCs w:val="20"/>
              </w:rPr>
              <w:t>(</w:t>
            </w:r>
            <w:r>
              <w:rPr>
                <w:rFonts w:hint="eastAsia"/>
                <w:sz w:val="20"/>
                <w:szCs w:val="20"/>
              </w:rPr>
              <w:t>息、税、折旧及摊销前盈利</w:t>
            </w:r>
            <w:r>
              <w:rPr>
                <w:sz w:val="20"/>
                <w:szCs w:val="20"/>
              </w:rPr>
              <w:t>)</w:t>
            </w:r>
            <w:r>
              <w:rPr>
                <w:rFonts w:hint="eastAsia"/>
                <w:sz w:val="20"/>
                <w:szCs w:val="20"/>
              </w:rPr>
              <w:t>为</w:t>
            </w:r>
            <w:r>
              <w:rPr>
                <w:sz w:val="20"/>
                <w:szCs w:val="20"/>
              </w:rPr>
              <w:t>4.63</w:t>
            </w:r>
            <w:r>
              <w:rPr>
                <w:rFonts w:hint="eastAsia"/>
                <w:sz w:val="20"/>
                <w:szCs w:val="20"/>
              </w:rPr>
              <w:t>亿元，</w:t>
            </w:r>
            <w:r>
              <w:rPr>
                <w:sz w:val="20"/>
                <w:szCs w:val="20"/>
              </w:rPr>
              <w:t>EBITDA</w:t>
            </w:r>
            <w:r>
              <w:rPr>
                <w:rFonts w:hint="eastAsia"/>
                <w:sz w:val="20"/>
                <w:szCs w:val="20"/>
              </w:rPr>
              <w:t>盈利率达</w:t>
            </w:r>
            <w:r>
              <w:rPr>
                <w:sz w:val="20"/>
                <w:szCs w:val="20"/>
              </w:rPr>
              <w:t>30%</w:t>
            </w:r>
            <w:r>
              <w:rPr>
                <w:rFonts w:hint="eastAsia"/>
                <w:sz w:val="20"/>
                <w:szCs w:val="20"/>
              </w:rPr>
              <w:t>；</w:t>
            </w:r>
          </w:p>
        </w:tc>
      </w:tr>
      <w:tr>
        <w:tblPrEx>
          <w:tblCellMar>
            <w:top w:w="0" w:type="dxa"/>
            <w:left w:w="108" w:type="dxa"/>
            <w:bottom w:w="0" w:type="dxa"/>
            <w:right w:w="108" w:type="dxa"/>
          </w:tblCellMar>
        </w:tblPrEx>
        <w:trPr>
          <w:wBefore w:w="0" w:type="dxa"/>
          <w:wAfter w:w="0" w:type="dxa"/>
          <w:trHeight w:val="312" w:hRule="atLeast"/>
          <w:jc w:val="center"/>
        </w:trPr>
        <w:tc>
          <w:tcPr>
            <w:tcW w:w="797" w:type="pct"/>
            <w:vMerge w:val="continue"/>
            <w:tcBorders>
              <w:top w:val="nil"/>
              <w:left w:val="single" w:color="000000" w:sz="4" w:space="0"/>
              <w:bottom w:val="single" w:color="000000" w:sz="4" w:space="0"/>
              <w:right w:val="single" w:color="000000" w:sz="4" w:space="0"/>
            </w:tcBorders>
            <w:noWrap w:val="0"/>
            <w:vAlign w:val="center"/>
          </w:tcPr>
          <w:p>
            <w:pPr>
              <w:pStyle w:val="54"/>
              <w:jc w:val="both"/>
              <w:rPr>
                <w:sz w:val="20"/>
                <w:szCs w:val="20"/>
              </w:rPr>
            </w:pPr>
          </w:p>
        </w:tc>
        <w:tc>
          <w:tcPr>
            <w:tcW w:w="2193" w:type="pct"/>
            <w:vMerge w:val="continue"/>
            <w:tcBorders>
              <w:top w:val="nil"/>
              <w:left w:val="single" w:color="000000" w:sz="4" w:space="0"/>
              <w:bottom w:val="single" w:color="000000" w:sz="4" w:space="0"/>
              <w:right w:val="single" w:color="000000" w:sz="4" w:space="0"/>
            </w:tcBorders>
            <w:noWrap w:val="0"/>
            <w:vAlign w:val="center"/>
          </w:tcPr>
          <w:p>
            <w:pPr>
              <w:pStyle w:val="54"/>
              <w:jc w:val="both"/>
              <w:rPr>
                <w:sz w:val="20"/>
                <w:szCs w:val="20"/>
              </w:rPr>
            </w:pPr>
          </w:p>
        </w:tc>
        <w:tc>
          <w:tcPr>
            <w:tcW w:w="2010" w:type="pct"/>
            <w:vMerge w:val="continue"/>
            <w:tcBorders>
              <w:top w:val="nil"/>
              <w:left w:val="single" w:color="000000" w:sz="4" w:space="0"/>
              <w:bottom w:val="single" w:color="000000" w:sz="4" w:space="0"/>
              <w:right w:val="single" w:color="000000" w:sz="4" w:space="0"/>
            </w:tcBorders>
            <w:noWrap w:val="0"/>
            <w:vAlign w:val="center"/>
          </w:tcPr>
          <w:p>
            <w:pPr>
              <w:pStyle w:val="54"/>
              <w:jc w:val="both"/>
              <w:rPr>
                <w:sz w:val="20"/>
                <w:szCs w:val="20"/>
              </w:rPr>
            </w:pPr>
          </w:p>
        </w:tc>
      </w:tr>
      <w:tr>
        <w:tblPrEx>
          <w:tblCellMar>
            <w:top w:w="0" w:type="dxa"/>
            <w:left w:w="108" w:type="dxa"/>
            <w:bottom w:w="0" w:type="dxa"/>
            <w:right w:w="108" w:type="dxa"/>
          </w:tblCellMar>
        </w:tblPrEx>
        <w:trPr>
          <w:wBefore w:w="0" w:type="dxa"/>
          <w:wAfter w:w="0" w:type="dxa"/>
          <w:trHeight w:val="837"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销售规模</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sz w:val="20"/>
                <w:szCs w:val="20"/>
              </w:rPr>
              <w:t xml:space="preserve">2008 </w:t>
            </w:r>
            <w:r>
              <w:rPr>
                <w:rFonts w:hint="eastAsia"/>
                <w:sz w:val="20"/>
                <w:szCs w:val="20"/>
              </w:rPr>
              <w:t>年重庆啤酒集团啤酒产量</w:t>
            </w:r>
            <w:r>
              <w:rPr>
                <w:sz w:val="20"/>
                <w:szCs w:val="20"/>
              </w:rPr>
              <w:t xml:space="preserve">177 </w:t>
            </w:r>
            <w:r>
              <w:rPr>
                <w:rFonts w:hint="eastAsia"/>
                <w:sz w:val="20"/>
                <w:szCs w:val="20"/>
              </w:rPr>
              <w:t>万千升，占国内市场的</w:t>
            </w:r>
            <w:r>
              <w:rPr>
                <w:sz w:val="20"/>
                <w:szCs w:val="20"/>
              </w:rPr>
              <w:t>4.3</w:t>
            </w:r>
            <w:r>
              <w:rPr>
                <w:rFonts w:hint="eastAsia"/>
                <w:sz w:val="20"/>
                <w:szCs w:val="20"/>
              </w:rPr>
              <w:t>％，位居第五位，其中上市公司产量约</w:t>
            </w:r>
            <w:r>
              <w:rPr>
                <w:sz w:val="20"/>
                <w:szCs w:val="20"/>
              </w:rPr>
              <w:t xml:space="preserve">98 </w:t>
            </w:r>
            <w:r>
              <w:rPr>
                <w:rFonts w:hint="eastAsia"/>
                <w:sz w:val="20"/>
                <w:szCs w:val="20"/>
              </w:rPr>
              <w:t>万千升。重啤地处西南，在川渝地区有较高的市占率。</w:t>
            </w:r>
            <w:r>
              <w:rPr>
                <w:sz w:val="20"/>
                <w:szCs w:val="20"/>
              </w:rPr>
              <w:t>2009</w:t>
            </w:r>
            <w:r>
              <w:rPr>
                <w:rFonts w:hint="eastAsia"/>
                <w:sz w:val="20"/>
                <w:szCs w:val="20"/>
              </w:rPr>
              <w:t>年，在重庆市区的市占率达到</w:t>
            </w:r>
            <w:r>
              <w:rPr>
                <w:sz w:val="20"/>
                <w:szCs w:val="20"/>
              </w:rPr>
              <w:t>90</w:t>
            </w:r>
            <w:r>
              <w:rPr>
                <w:rFonts w:hint="eastAsia"/>
                <w:sz w:val="20"/>
                <w:szCs w:val="20"/>
              </w:rPr>
              <w:t>％，而在重庆地区也达到</w:t>
            </w:r>
            <w:r>
              <w:rPr>
                <w:sz w:val="20"/>
                <w:szCs w:val="20"/>
              </w:rPr>
              <w:t>60</w:t>
            </w:r>
            <w:r>
              <w:rPr>
                <w:rFonts w:hint="eastAsia"/>
                <w:sz w:val="20"/>
                <w:szCs w:val="20"/>
              </w:rPr>
              <w:t>％。公司实现销售收入</w:t>
            </w:r>
            <w:r>
              <w:rPr>
                <w:sz w:val="20"/>
                <w:szCs w:val="20"/>
              </w:rPr>
              <w:t>22.6</w:t>
            </w:r>
            <w:r>
              <w:rPr>
                <w:rFonts w:hint="eastAsia"/>
                <w:sz w:val="20"/>
                <w:szCs w:val="20"/>
              </w:rPr>
              <w:t>亿元，利润总额</w:t>
            </w:r>
            <w:r>
              <w:rPr>
                <w:sz w:val="20"/>
                <w:szCs w:val="20"/>
              </w:rPr>
              <w:t>2.35</w:t>
            </w:r>
            <w:r>
              <w:rPr>
                <w:rFonts w:hint="eastAsia"/>
                <w:sz w:val="20"/>
                <w:szCs w:val="20"/>
              </w:rPr>
              <w:t>亿元，利润率为</w:t>
            </w:r>
            <w:r>
              <w:rPr>
                <w:sz w:val="20"/>
                <w:szCs w:val="20"/>
              </w:rPr>
              <w:t>10.4%</w:t>
            </w:r>
            <w:r>
              <w:rPr>
                <w:rFonts w:hint="eastAsia"/>
                <w:sz w:val="20"/>
                <w:szCs w:val="20"/>
              </w:rPr>
              <w:t>，高于行业平均水平约</w:t>
            </w:r>
            <w:r>
              <w:rPr>
                <w:sz w:val="20"/>
                <w:szCs w:val="20"/>
              </w:rPr>
              <w:t>4</w:t>
            </w:r>
            <w:r>
              <w:rPr>
                <w:rFonts w:hint="eastAsia"/>
                <w:sz w:val="20"/>
                <w:szCs w:val="20"/>
              </w:rPr>
              <w:t>个百分点</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sz w:val="20"/>
                <w:szCs w:val="20"/>
              </w:rPr>
              <w:t>2001</w:t>
            </w:r>
            <w:r>
              <w:rPr>
                <w:rFonts w:hint="eastAsia"/>
                <w:sz w:val="20"/>
                <w:szCs w:val="20"/>
              </w:rPr>
              <w:t>年跃上</w:t>
            </w:r>
            <w:r>
              <w:rPr>
                <w:sz w:val="20"/>
                <w:szCs w:val="20"/>
              </w:rPr>
              <w:t>31</w:t>
            </w:r>
            <w:r>
              <w:rPr>
                <w:rFonts w:hint="eastAsia"/>
                <w:sz w:val="20"/>
                <w:szCs w:val="20"/>
              </w:rPr>
              <w:t>万吨；</w:t>
            </w:r>
            <w:r>
              <w:rPr>
                <w:sz w:val="20"/>
                <w:szCs w:val="20"/>
              </w:rPr>
              <w:t>2002</w:t>
            </w:r>
            <w:r>
              <w:rPr>
                <w:rFonts w:hint="eastAsia"/>
                <w:sz w:val="20"/>
                <w:szCs w:val="20"/>
              </w:rPr>
              <w:t>年产销量更是达到</w:t>
            </w:r>
            <w:r>
              <w:rPr>
                <w:sz w:val="20"/>
                <w:szCs w:val="20"/>
              </w:rPr>
              <w:t>43</w:t>
            </w:r>
            <w:r>
              <w:rPr>
                <w:rFonts w:hint="eastAsia"/>
                <w:sz w:val="20"/>
                <w:szCs w:val="20"/>
              </w:rPr>
              <w:t>万吨，</w:t>
            </w:r>
            <w:r>
              <w:rPr>
                <w:sz w:val="20"/>
                <w:szCs w:val="20"/>
              </w:rPr>
              <w:t xml:space="preserve"> 2004</w:t>
            </w:r>
            <w:r>
              <w:rPr>
                <w:rFonts w:hint="eastAsia"/>
                <w:sz w:val="20"/>
                <w:szCs w:val="20"/>
              </w:rPr>
              <w:t>年啤酒销量</w:t>
            </w:r>
            <w:r>
              <w:rPr>
                <w:sz w:val="20"/>
                <w:szCs w:val="20"/>
              </w:rPr>
              <w:t>72</w:t>
            </w:r>
            <w:r>
              <w:rPr>
                <w:rFonts w:hint="eastAsia"/>
                <w:sz w:val="20"/>
                <w:szCs w:val="20"/>
              </w:rPr>
              <w:t>万千升，居福建省首位；</w:t>
            </w:r>
            <w:r>
              <w:rPr>
                <w:sz w:val="20"/>
                <w:szCs w:val="20"/>
              </w:rPr>
              <w:t>2006</w:t>
            </w:r>
            <w:r>
              <w:rPr>
                <w:rFonts w:hint="eastAsia"/>
                <w:sz w:val="20"/>
                <w:szCs w:val="20"/>
              </w:rPr>
              <w:t>年，雪津啤酒总产能</w:t>
            </w:r>
            <w:r>
              <w:rPr>
                <w:sz w:val="20"/>
                <w:szCs w:val="20"/>
              </w:rPr>
              <w:t>90</w:t>
            </w:r>
            <w:r>
              <w:rPr>
                <w:rFonts w:hint="eastAsia"/>
                <w:sz w:val="20"/>
                <w:szCs w:val="20"/>
              </w:rPr>
              <w:t>万吨，位居福建第一、全国第八，是福建啤酒行业的龙头老大，在福建的市场占有率约为</w:t>
            </w:r>
            <w:r>
              <w:rPr>
                <w:sz w:val="20"/>
                <w:szCs w:val="20"/>
              </w:rPr>
              <w:t>45%</w:t>
            </w:r>
            <w:r>
              <w:rPr>
                <w:rFonts w:hint="eastAsia"/>
                <w:sz w:val="20"/>
                <w:szCs w:val="20"/>
              </w:rPr>
              <w:t>，在江西的市场占有率约为</w:t>
            </w:r>
            <w:r>
              <w:rPr>
                <w:sz w:val="20"/>
                <w:szCs w:val="20"/>
              </w:rPr>
              <w:t>l8%</w:t>
            </w:r>
            <w:r>
              <w:rPr>
                <w:rFonts w:hint="eastAsia"/>
                <w:sz w:val="20"/>
                <w:szCs w:val="20"/>
              </w:rPr>
              <w:t>。</w:t>
            </w:r>
          </w:p>
        </w:tc>
      </w:tr>
      <w:tr>
        <w:tblPrEx>
          <w:tblCellMar>
            <w:top w:w="0" w:type="dxa"/>
            <w:left w:w="108" w:type="dxa"/>
            <w:bottom w:w="0" w:type="dxa"/>
            <w:right w:w="108" w:type="dxa"/>
          </w:tblCellMar>
        </w:tblPrEx>
        <w:trPr>
          <w:wBefore w:w="0" w:type="dxa"/>
          <w:wAfter w:w="0" w:type="dxa"/>
          <w:trHeight w:val="796"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处罚情况</w:t>
            </w:r>
          </w:p>
        </w:tc>
        <w:tc>
          <w:tcPr>
            <w:tcW w:w="2193" w:type="pct"/>
            <w:tcBorders>
              <w:top w:val="nil"/>
              <w:left w:val="nil"/>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无</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sz w:val="20"/>
                <w:szCs w:val="20"/>
              </w:rPr>
              <w:t>1996</w:t>
            </w:r>
            <w:r>
              <w:rPr>
                <w:rFonts w:hint="eastAsia"/>
                <w:sz w:val="20"/>
                <w:szCs w:val="20"/>
              </w:rPr>
              <w:t>年，雪津曾被查出偷漏增值税等税款</w:t>
            </w:r>
            <w:r>
              <w:rPr>
                <w:sz w:val="20"/>
                <w:szCs w:val="20"/>
              </w:rPr>
              <w:t>526.22</w:t>
            </w:r>
            <w:r>
              <w:rPr>
                <w:rFonts w:hint="eastAsia"/>
                <w:sz w:val="20"/>
                <w:szCs w:val="20"/>
              </w:rPr>
              <w:t>万元；</w:t>
            </w:r>
            <w:r>
              <w:rPr>
                <w:sz w:val="20"/>
                <w:szCs w:val="20"/>
              </w:rPr>
              <w:t>1999</w:t>
            </w:r>
            <w:r>
              <w:rPr>
                <w:rFonts w:hint="eastAsia"/>
                <w:sz w:val="20"/>
                <w:szCs w:val="20"/>
              </w:rPr>
              <w:t>年，雪津被查出虚增利润</w:t>
            </w:r>
            <w:r>
              <w:rPr>
                <w:sz w:val="20"/>
                <w:szCs w:val="20"/>
              </w:rPr>
              <w:t>3954.87</w:t>
            </w:r>
            <w:r>
              <w:rPr>
                <w:rFonts w:hint="eastAsia"/>
                <w:sz w:val="20"/>
                <w:szCs w:val="20"/>
              </w:rPr>
              <w:t>万元，共需补缴税款及罚款</w:t>
            </w:r>
            <w:r>
              <w:rPr>
                <w:sz w:val="20"/>
                <w:szCs w:val="20"/>
              </w:rPr>
              <w:t>587.41</w:t>
            </w:r>
            <w:r>
              <w:rPr>
                <w:rFonts w:hint="eastAsia"/>
                <w:sz w:val="20"/>
                <w:szCs w:val="20"/>
              </w:rPr>
              <w:t>万元；</w:t>
            </w:r>
            <w:r>
              <w:rPr>
                <w:sz w:val="20"/>
                <w:szCs w:val="20"/>
              </w:rPr>
              <w:t>2003</w:t>
            </w:r>
            <w:r>
              <w:rPr>
                <w:rFonts w:hint="eastAsia"/>
                <w:sz w:val="20"/>
                <w:szCs w:val="20"/>
              </w:rPr>
              <w:t>年，被财政部驻福建省监察专员办事处查出违法违规金额</w:t>
            </w:r>
            <w:r>
              <w:rPr>
                <w:sz w:val="20"/>
                <w:szCs w:val="20"/>
              </w:rPr>
              <w:t>8.25</w:t>
            </w:r>
            <w:r>
              <w:rPr>
                <w:rFonts w:hint="eastAsia"/>
                <w:sz w:val="20"/>
                <w:szCs w:val="20"/>
              </w:rPr>
              <w:t>亿元，其中通过账外设账等手段隐瞒收入达</w:t>
            </w:r>
            <w:r>
              <w:rPr>
                <w:sz w:val="20"/>
                <w:szCs w:val="20"/>
              </w:rPr>
              <w:t>4.96</w:t>
            </w:r>
            <w:r>
              <w:rPr>
                <w:rFonts w:hint="eastAsia"/>
                <w:sz w:val="20"/>
                <w:szCs w:val="20"/>
              </w:rPr>
              <w:t>亿元，涉嫌偷逃税款</w:t>
            </w:r>
            <w:r>
              <w:rPr>
                <w:sz w:val="20"/>
                <w:szCs w:val="20"/>
              </w:rPr>
              <w:t>2.2</w:t>
            </w:r>
            <w:r>
              <w:rPr>
                <w:rFonts w:hint="eastAsia"/>
                <w:sz w:val="20"/>
                <w:szCs w:val="20"/>
              </w:rPr>
              <w:t>亿元</w:t>
            </w:r>
          </w:p>
        </w:tc>
      </w:tr>
      <w:tr>
        <w:tblPrEx>
          <w:tblCellMar>
            <w:top w:w="0" w:type="dxa"/>
            <w:left w:w="108" w:type="dxa"/>
            <w:bottom w:w="0" w:type="dxa"/>
            <w:right w:w="108" w:type="dxa"/>
          </w:tblCellMar>
        </w:tblPrEx>
        <w:trPr>
          <w:wBefore w:w="0" w:type="dxa"/>
          <w:wAfter w:w="0" w:type="dxa"/>
          <w:trHeight w:val="183"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全国产地</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收购</w:t>
            </w:r>
            <w:r>
              <w:rPr>
                <w:sz w:val="20"/>
                <w:szCs w:val="20"/>
              </w:rPr>
              <w:t>+</w:t>
            </w:r>
            <w:r>
              <w:rPr>
                <w:rFonts w:hint="eastAsia"/>
                <w:sz w:val="20"/>
                <w:szCs w:val="20"/>
              </w:rPr>
              <w:t>本土化整：合川渝基地</w:t>
            </w:r>
            <w:r>
              <w:rPr>
                <w:sz w:val="20"/>
                <w:szCs w:val="20"/>
              </w:rPr>
              <w:t>+</w:t>
            </w:r>
            <w:r>
              <w:rPr>
                <w:rFonts w:hint="eastAsia"/>
                <w:sz w:val="20"/>
                <w:szCs w:val="20"/>
              </w:rPr>
              <w:t>长江下游三家大啤酒厂，上市公司并购前100万产能</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三个酿酒厂，分别位于福建省莆田市、三明市和江西省南昌市，截止并购前达90万产能</w:t>
            </w:r>
          </w:p>
        </w:tc>
      </w:tr>
      <w:tr>
        <w:tblPrEx>
          <w:tblCellMar>
            <w:top w:w="0" w:type="dxa"/>
            <w:left w:w="108" w:type="dxa"/>
            <w:bottom w:w="0" w:type="dxa"/>
            <w:right w:w="108" w:type="dxa"/>
          </w:tblCellMar>
        </w:tblPrEx>
        <w:trPr>
          <w:wBefore w:w="0" w:type="dxa"/>
          <w:wAfter w:w="0" w:type="dxa"/>
          <w:trHeight w:val="837"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并购方案</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重啤集团与嘉士伯啤酒厂香港有限公司签署股权转让协议，将所持重啤股份</w:t>
            </w:r>
            <w:r>
              <w:rPr>
                <w:sz w:val="20"/>
                <w:szCs w:val="20"/>
              </w:rPr>
              <w:t>12.25%</w:t>
            </w:r>
            <w:r>
              <w:rPr>
                <w:rFonts w:hint="eastAsia"/>
                <w:sz w:val="20"/>
                <w:szCs w:val="20"/>
              </w:rPr>
              <w:t>的股份，以每股</w:t>
            </w:r>
            <w:r>
              <w:rPr>
                <w:sz w:val="20"/>
                <w:szCs w:val="20"/>
              </w:rPr>
              <w:t>40.22</w:t>
            </w:r>
            <w:r>
              <w:rPr>
                <w:rFonts w:hint="eastAsia"/>
                <w:sz w:val="20"/>
                <w:szCs w:val="20"/>
              </w:rPr>
              <w:t>元人民币，总计</w:t>
            </w:r>
            <w:r>
              <w:rPr>
                <w:sz w:val="20"/>
                <w:szCs w:val="20"/>
              </w:rPr>
              <w:t>23.85</w:t>
            </w:r>
            <w:r>
              <w:rPr>
                <w:rFonts w:hint="eastAsia"/>
                <w:sz w:val="20"/>
                <w:szCs w:val="20"/>
              </w:rPr>
              <w:t>亿元的价格进行转让；嘉士伯成为第一大股东；按照嘉士伯方面的要求，重庆啤酒从重啤集团处，以</w:t>
            </w:r>
            <w:r>
              <w:rPr>
                <w:sz w:val="20"/>
                <w:szCs w:val="20"/>
              </w:rPr>
              <w:t>9920.06</w:t>
            </w:r>
            <w:r>
              <w:rPr>
                <w:rFonts w:hint="eastAsia"/>
                <w:sz w:val="20"/>
                <w:szCs w:val="20"/>
              </w:rPr>
              <w:t>万元，协议受让重啤集团拥有的“山城牌”啤酒系列注册商标及关联商标。</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雪津品牌必须</w:t>
            </w:r>
            <w:r>
              <w:rPr>
                <w:sz w:val="20"/>
                <w:szCs w:val="20"/>
              </w:rPr>
              <w:t>“</w:t>
            </w:r>
            <w:r>
              <w:rPr>
                <w:rFonts w:hint="eastAsia"/>
                <w:sz w:val="20"/>
                <w:szCs w:val="20"/>
              </w:rPr>
              <w:t>锁定三年</w:t>
            </w:r>
            <w:r>
              <w:rPr>
                <w:sz w:val="20"/>
                <w:szCs w:val="20"/>
              </w:rPr>
              <w:t>”</w:t>
            </w:r>
            <w:r>
              <w:rPr>
                <w:rFonts w:hint="eastAsia"/>
                <w:sz w:val="20"/>
                <w:szCs w:val="20"/>
              </w:rPr>
              <w:t>，同时要求竞买方五年内不得在福建或江西投资，或参与设立新的啤酒企业；三原则：注册地不变，税收不变，品牌不变；品牌方面，虽然雪津品牌转让给对方，但不能限制发展；数年内不能裁员；全部款项以人民币现金支付；管理层基本保持不变，仅增加国际化的激励制度</w:t>
            </w:r>
          </w:p>
        </w:tc>
      </w:tr>
      <w:tr>
        <w:tblPrEx>
          <w:tblCellMar>
            <w:top w:w="0" w:type="dxa"/>
            <w:left w:w="108" w:type="dxa"/>
            <w:bottom w:w="0" w:type="dxa"/>
            <w:right w:w="108" w:type="dxa"/>
          </w:tblCellMar>
        </w:tblPrEx>
        <w:trPr>
          <w:wBefore w:w="0" w:type="dxa"/>
          <w:wAfter w:w="0" w:type="dxa"/>
          <w:trHeight w:val="578"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收购方所得</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嘉士伯持有重啤</w:t>
            </w:r>
            <w:r>
              <w:rPr>
                <w:sz w:val="20"/>
                <w:szCs w:val="20"/>
              </w:rPr>
              <w:t>29.71%</w:t>
            </w:r>
            <w:r>
              <w:rPr>
                <w:rFonts w:hint="eastAsia"/>
                <w:sz w:val="20"/>
                <w:szCs w:val="20"/>
              </w:rPr>
              <w:t>股份，成为重啤第一大股东；在我国西部市场已经占据</w:t>
            </w:r>
            <w:r>
              <w:rPr>
                <w:sz w:val="20"/>
                <w:szCs w:val="20"/>
              </w:rPr>
              <w:t>50%</w:t>
            </w:r>
            <w:r>
              <w:rPr>
                <w:rFonts w:hint="eastAsia"/>
                <w:sz w:val="20"/>
                <w:szCs w:val="20"/>
              </w:rPr>
              <w:t>以上的市场份额基础上，加上重庆啤酒在重庆</w:t>
            </w:r>
            <w:r>
              <w:rPr>
                <w:sz w:val="20"/>
                <w:szCs w:val="20"/>
              </w:rPr>
              <w:t>75%</w:t>
            </w:r>
            <w:r>
              <w:rPr>
                <w:rFonts w:hint="eastAsia"/>
                <w:sz w:val="20"/>
                <w:szCs w:val="20"/>
              </w:rPr>
              <w:t>的市场份额，嘉士伯在我国西南市场的霸主地位已经形成。</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英博在华南的市场领先地位；雪津成为其中国位居前列的高端品牌；中国年啤酒总销量升级达</w:t>
            </w:r>
            <w:r>
              <w:rPr>
                <w:sz w:val="20"/>
                <w:szCs w:val="20"/>
              </w:rPr>
              <w:t>350</w:t>
            </w:r>
            <w:r>
              <w:rPr>
                <w:rFonts w:hint="eastAsia"/>
                <w:sz w:val="20"/>
                <w:szCs w:val="20"/>
              </w:rPr>
              <w:t>万吨；英博在东南地区的优势地位得以进一步加强；</w:t>
            </w:r>
          </w:p>
        </w:tc>
      </w:tr>
      <w:tr>
        <w:tblPrEx>
          <w:tblCellMar>
            <w:top w:w="0" w:type="dxa"/>
            <w:left w:w="108" w:type="dxa"/>
            <w:bottom w:w="0" w:type="dxa"/>
            <w:right w:w="108" w:type="dxa"/>
          </w:tblCellMar>
        </w:tblPrEx>
        <w:trPr>
          <w:wBefore w:w="0" w:type="dxa"/>
          <w:wAfter w:w="0" w:type="dxa"/>
          <w:trHeight w:val="156" w:hRule="atLeast"/>
          <w:jc w:val="center"/>
        </w:trPr>
        <w:tc>
          <w:tcPr>
            <w:tcW w:w="797" w:type="pct"/>
            <w:tcBorders>
              <w:top w:val="nil"/>
              <w:left w:val="single" w:color="000000" w:sz="4" w:space="0"/>
              <w:bottom w:val="single" w:color="000000" w:sz="4" w:space="0"/>
              <w:right w:val="single" w:color="000000" w:sz="4" w:space="0"/>
            </w:tcBorders>
            <w:shd w:val="clear" w:color="auto" w:fill="FFFFFF"/>
            <w:noWrap w:val="0"/>
            <w:vAlign w:val="center"/>
          </w:tcPr>
          <w:p>
            <w:pPr>
              <w:pStyle w:val="54"/>
              <w:jc w:val="both"/>
              <w:rPr>
                <w:sz w:val="20"/>
                <w:szCs w:val="20"/>
              </w:rPr>
            </w:pPr>
            <w:r>
              <w:rPr>
                <w:rFonts w:hint="eastAsia"/>
                <w:sz w:val="20"/>
                <w:szCs w:val="20"/>
              </w:rPr>
              <w:t>其它业务情况</w:t>
            </w:r>
          </w:p>
        </w:tc>
        <w:tc>
          <w:tcPr>
            <w:tcW w:w="2193"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佳辰生物的乙肝疫苗项目或成为高回报项目</w:t>
            </w:r>
          </w:p>
        </w:tc>
        <w:tc>
          <w:tcPr>
            <w:tcW w:w="2010" w:type="pct"/>
            <w:tcBorders>
              <w:top w:val="nil"/>
              <w:left w:val="nil"/>
              <w:bottom w:val="single" w:color="000000" w:sz="4" w:space="0"/>
              <w:right w:val="single" w:color="000000" w:sz="4" w:space="0"/>
            </w:tcBorders>
            <w:shd w:val="clear" w:color="auto" w:fill="FFFFFF"/>
            <w:noWrap w:val="0"/>
            <w:vAlign w:val="top"/>
          </w:tcPr>
          <w:p>
            <w:pPr>
              <w:pStyle w:val="54"/>
              <w:jc w:val="both"/>
              <w:rPr>
                <w:sz w:val="20"/>
                <w:szCs w:val="20"/>
              </w:rPr>
            </w:pPr>
            <w:r>
              <w:rPr>
                <w:rFonts w:hint="eastAsia"/>
                <w:sz w:val="20"/>
                <w:szCs w:val="20"/>
              </w:rPr>
              <w:t>无</w:t>
            </w:r>
            <w:r>
              <w:rPr>
                <w:sz w:val="20"/>
                <w:szCs w:val="20"/>
              </w:rPr>
              <w:t xml:space="preserve"> </w:t>
            </w:r>
          </w:p>
        </w:tc>
      </w:tr>
    </w:tbl>
    <w:p>
      <w:pPr>
        <w:pStyle w:val="54"/>
        <w:rPr>
          <w:rFonts w:hint="eastAsia"/>
        </w:rPr>
      </w:pPr>
    </w:p>
    <w:p>
      <w:pPr>
        <w:pStyle w:val="3"/>
        <w:rPr>
          <w:rFonts w:hint="eastAsia"/>
        </w:rPr>
      </w:pPr>
      <w:bookmarkStart w:id="26" w:name="_Toc277671837"/>
      <w:r>
        <w:rPr>
          <w:rFonts w:hint="eastAsia"/>
        </w:rPr>
        <w:t>（三）重啤与雪津并购的高额溢价分析</w:t>
      </w:r>
      <w:bookmarkEnd w:id="26"/>
    </w:p>
    <w:p>
      <w:pPr>
        <w:pStyle w:val="4"/>
        <w:rPr>
          <w:rFonts w:hint="eastAsia"/>
        </w:rPr>
      </w:pPr>
      <w:bookmarkStart w:id="27" w:name="_Toc277671838"/>
      <w:r>
        <w:rPr>
          <w:rFonts w:hint="eastAsia"/>
        </w:rPr>
        <w:t>1、两家啤酒独立价值</w:t>
      </w:r>
      <w:bookmarkEnd w:id="27"/>
    </w:p>
    <w:p>
      <w:pPr>
        <w:spacing w:after="40" w:line="300" w:lineRule="auto"/>
        <w:ind w:firstLine="480" w:firstLineChars="200"/>
        <w:rPr>
          <w:rFonts w:hint="eastAsia"/>
          <w:szCs w:val="21"/>
        </w:rPr>
      </w:pPr>
      <w:r>
        <w:rPr>
          <w:rFonts w:hint="eastAsia"/>
          <w:szCs w:val="21"/>
        </w:rPr>
        <w:t xml:space="preserve"> （1）地理位置及区域优势：</w:t>
      </w:r>
    </w:p>
    <w:p>
      <w:pPr>
        <w:spacing w:after="40" w:line="300" w:lineRule="auto"/>
        <w:ind w:firstLine="480" w:firstLineChars="200"/>
        <w:rPr>
          <w:rFonts w:hint="eastAsia"/>
          <w:szCs w:val="21"/>
        </w:rPr>
      </w:pPr>
      <w:r>
        <w:rPr>
          <w:rFonts w:hint="eastAsia"/>
          <w:szCs w:val="21"/>
        </w:rPr>
        <w:t>雪津：雪津啤酒地处福建省。虽然福建人口只有3.1亿，但仅2002年其啤酒市场总容量就达130万吨，居全国第三，人均消费量居全国第一。在福建啤酒市场上，雪津2000年产销量达到20万吨；2001年跃上31万吨；2002年产销量更是达到43万吨，居福建省首位，其区域优势不言而喻。</w:t>
      </w:r>
    </w:p>
    <w:p>
      <w:pPr>
        <w:spacing w:after="40" w:line="300" w:lineRule="auto"/>
        <w:ind w:firstLine="480" w:firstLineChars="200"/>
        <w:rPr>
          <w:rFonts w:hint="eastAsia"/>
          <w:szCs w:val="21"/>
        </w:rPr>
      </w:pPr>
      <w:r>
        <w:rPr>
          <w:rFonts w:hint="eastAsia"/>
          <w:szCs w:val="21"/>
        </w:rPr>
        <w:t>重啤：重啤地处西南，在川渝地区有较高的市占率，在重庆市区的市占率达到90％，而在重庆地区也达到60％。公司70％的销售收入在西南地区，其次为华东地区和华中地区。2008 年重庆啤酒集团啤酒产量177 万千升，占国内市场的4.3％，位居第五位，其中上市公司产量约98 万千升。</w:t>
      </w:r>
    </w:p>
    <w:p>
      <w:pPr>
        <w:spacing w:after="40" w:line="300" w:lineRule="auto"/>
        <w:ind w:firstLine="480" w:firstLineChars="200"/>
        <w:rPr>
          <w:rFonts w:hint="eastAsia"/>
          <w:szCs w:val="21"/>
        </w:rPr>
      </w:pPr>
      <w:r>
        <w:rPr>
          <w:rFonts w:hint="eastAsia"/>
          <w:szCs w:val="21"/>
        </w:rPr>
        <w:t>（2）高度地区知名度的品牌</w:t>
      </w:r>
    </w:p>
    <w:p>
      <w:pPr>
        <w:spacing w:after="40" w:line="300" w:lineRule="auto"/>
        <w:ind w:firstLine="480" w:firstLineChars="200"/>
        <w:rPr>
          <w:rFonts w:hint="eastAsia"/>
          <w:szCs w:val="21"/>
        </w:rPr>
      </w:pPr>
      <w:r>
        <w:rPr>
          <w:rFonts w:hint="eastAsia"/>
          <w:szCs w:val="21"/>
        </w:rPr>
        <w:t>雪津：雪津对于福建人来说是一个妇孺皆知的品牌。早在1996年，许多外资啤酒品牌大举入侵中国市场时，建厂才十年的雪津就被评为中国十大民族啤酒品牌。1999年7月，雪津新一代领导班子上任，决定跳出价格战的泥淖，实施品牌升级战略，着力开发高品质的新产品。</w:t>
      </w:r>
    </w:p>
    <w:p>
      <w:pPr>
        <w:spacing w:after="40" w:line="300" w:lineRule="auto"/>
        <w:ind w:firstLine="480" w:firstLineChars="200"/>
        <w:rPr>
          <w:rFonts w:hint="eastAsia"/>
          <w:szCs w:val="21"/>
        </w:rPr>
      </w:pPr>
      <w:r>
        <w:rPr>
          <w:rFonts w:hint="eastAsia"/>
          <w:szCs w:val="21"/>
        </w:rPr>
        <w:t>重啤：公司拥有“山城”、“重庆”、“麦克王”、“国人”、“大梁山”以及“天目湖”等品牌啤酒系列产品，在国内具有很高的知名度。1999年，“重庆啤酒”荣登“庆祝建国50周年”和“澳门回归”国宴用酒；2001年，重啤集团的“重庆啤酒”、“山城啤酒”和“麦克王”啤酒等六个品牌又荣获“中国优质新品啤酒”荣誉称号。2002年，“重庆啤酒”又远销香港、澳门和台湾地区。2004年，“山城啤酒”被认定为“中国驰名商标”；2005年，“山城啤酒”荣获“中国名牌”称号。</w:t>
      </w:r>
    </w:p>
    <w:p>
      <w:pPr>
        <w:pStyle w:val="4"/>
        <w:rPr>
          <w:rFonts w:hint="eastAsia"/>
        </w:rPr>
      </w:pPr>
      <w:bookmarkStart w:id="28" w:name="_Toc277671839"/>
      <w:r>
        <w:rPr>
          <w:rFonts w:hint="eastAsia"/>
        </w:rPr>
        <w:t>2、雪津啤酒并购价值</w:t>
      </w:r>
      <w:bookmarkEnd w:id="28"/>
    </w:p>
    <w:p>
      <w:pPr>
        <w:spacing w:after="40" w:line="300" w:lineRule="auto"/>
        <w:ind w:firstLine="480" w:firstLineChars="200"/>
        <w:rPr>
          <w:rFonts w:hint="eastAsia"/>
          <w:szCs w:val="21"/>
        </w:rPr>
      </w:pPr>
      <w:r>
        <w:rPr>
          <w:rFonts w:hint="eastAsia"/>
          <w:szCs w:val="21"/>
        </w:rPr>
        <w:t>雪津啤酒对于英博的巨大并购价值体现在以下几方面：</w:t>
      </w:r>
    </w:p>
    <w:p>
      <w:pPr>
        <w:spacing w:after="40" w:line="300" w:lineRule="auto"/>
        <w:ind w:firstLine="480" w:firstLineChars="200"/>
        <w:rPr>
          <w:rFonts w:hint="eastAsia"/>
          <w:szCs w:val="21"/>
        </w:rPr>
      </w:pPr>
      <w:r>
        <w:rPr>
          <w:rFonts w:hint="eastAsia"/>
          <w:szCs w:val="21"/>
        </w:rPr>
        <w:t>（1）中国啤酒行业发展前景。中国啤酒市场年销售额超过60亿美元，且每年以5％的速度在增长，而欧美发达国家啤酒市场的年增幅只有1％～2％。中国啤酒市场的巨大潜力，让各方啤酒巨头在中国掀起了并购与扩张潮。英博集团想谋求在中国啤酒市场的发言权，并购雪津无疑是最好的选择。</w:t>
      </w:r>
    </w:p>
    <w:p>
      <w:pPr>
        <w:spacing w:after="40" w:line="300" w:lineRule="auto"/>
        <w:ind w:firstLine="480" w:firstLineChars="200"/>
        <w:rPr>
          <w:rFonts w:hint="eastAsia"/>
          <w:szCs w:val="21"/>
        </w:rPr>
      </w:pPr>
      <w:r>
        <w:rPr>
          <w:rFonts w:hint="eastAsia"/>
          <w:szCs w:val="21"/>
        </w:rPr>
        <w:t>（2）并购的协同效益。此前英博在中国东南地区已经占据有利地位，英博占据着浙江第一、广东第一、湖北第一、湖南第一和江苏第二的市场位置。并购雪津之后，打开了其在我国华南和华东的市场，在此基础上进行品牌与产业整合，将提高英博在中国的整体竞争力。考虑到啤酒的最佳运输半径和扩大在中国市场的规模效益问题，英博需要将长江沿线和珠江两个区域连接起来。收购雪津后，雪津市场成为连接英博华东和华南两大区域市场的中枢，形成了比较理想的市场格局。由此可以发现并购雪津对英博的巨大协同效益价值。</w:t>
      </w:r>
    </w:p>
    <w:p>
      <w:pPr>
        <w:pStyle w:val="4"/>
        <w:rPr>
          <w:rFonts w:hint="eastAsia"/>
        </w:rPr>
      </w:pPr>
      <w:bookmarkStart w:id="29" w:name="_Toc277671840"/>
      <w:r>
        <w:rPr>
          <w:rFonts w:hint="eastAsia"/>
        </w:rPr>
        <w:t>3、重庆啤酒并购价值</w:t>
      </w:r>
      <w:bookmarkEnd w:id="29"/>
    </w:p>
    <w:p>
      <w:pPr>
        <w:spacing w:after="40" w:line="300" w:lineRule="auto"/>
        <w:ind w:firstLine="480" w:firstLineChars="200"/>
        <w:rPr>
          <w:rFonts w:hint="eastAsia"/>
          <w:szCs w:val="21"/>
        </w:rPr>
      </w:pPr>
      <w:r>
        <w:rPr>
          <w:rFonts w:hint="eastAsia"/>
          <w:szCs w:val="21"/>
        </w:rPr>
        <w:t>（1）我国啤酒业的巨大前景和西部产量的巨大潜力。</w:t>
      </w:r>
    </w:p>
    <w:p>
      <w:pPr>
        <w:spacing w:after="40" w:line="300" w:lineRule="auto"/>
        <w:ind w:firstLine="480" w:firstLineChars="200"/>
        <w:rPr>
          <w:rFonts w:hint="eastAsia"/>
          <w:szCs w:val="21"/>
        </w:rPr>
      </w:pPr>
      <w:r>
        <w:rPr>
          <w:rFonts w:hint="eastAsia"/>
          <w:szCs w:val="21"/>
        </w:rPr>
        <w:t>我国啤酒产销量已连续八年位列全球第一，是名符其实的啤酒第一大国，人均占有量由不足</w:t>
      </w:r>
      <w:r>
        <w:rPr>
          <w:szCs w:val="21"/>
        </w:rPr>
        <w:t xml:space="preserve">1 </w:t>
      </w:r>
      <w:r>
        <w:rPr>
          <w:rFonts w:hint="eastAsia"/>
          <w:szCs w:val="21"/>
        </w:rPr>
        <w:t>升上升至目前世界平均水平的</w:t>
      </w:r>
      <w:r>
        <w:rPr>
          <w:szCs w:val="21"/>
        </w:rPr>
        <w:t>30</w:t>
      </w:r>
      <w:r>
        <w:rPr>
          <w:rFonts w:hint="eastAsia"/>
          <w:szCs w:val="21"/>
        </w:rPr>
        <w:t>升。未来啤酒总量将继续增长，但增速将放缓，增长潜力主要来自西部地区。嘉士伯一直以来在中国西部的战略布局也需要进一步强化自己在潜力巨大的西部市场上的地位（如下图20、21）。此外，中国政府开发西部的战略显示了西部市场</w:t>
      </w:r>
      <w:r>
        <w:rPr>
          <w:lang/>
        </w:rPr>
        <w:pict>
          <v:group id="_x0000_s1102" o:spid="_x0000_s1102" o:spt="203" style="position:absolute;left:0pt;margin-left:-4.5pt;margin-top:12.2pt;height:197.1pt;width:384.45pt;mso-position-horizontal-relative:char;mso-position-vertical-relative:line;z-index:251706368;mso-width-relative:page;mso-height-relative:page;" coordorigin="-1471,68" coordsize="9082,4657" editas="canvas">
            <o:lock v:ext="edit" aspectratio="f"/>
            <v:shape id="_x0000_s1103" o:spid="_x0000_s1103" o:spt="75" type="#_x0000_t75" style="position:absolute;left:-1471;top:68;height:4657;width:9082;" filled="f" stroked="f" coordsize="21600,21600">
              <v:path/>
              <v:fill on="f" focussize="0,0"/>
              <v:stroke on="f"/>
              <v:imagedata o:title=""/>
              <o:lock v:ext="edit" text="t" aspectratio="t"/>
            </v:shape>
            <v:rect id="_x0000_s1104" o:spid="_x0000_s1104" o:spt="1" style="position:absolute;left:-1471;top:68;height:4019;width:8170;" filled="f" stroked="f" coordsize="21600,21600">
              <v:path/>
              <v:fill on="f" focussize="0,0"/>
              <v:stroke on="f" weight="0.7pt"/>
              <v:imagedata o:title=""/>
              <o:lock v:ext="edit" aspectratio="f"/>
            </v:rect>
            <v:shape id="_x0000_s1105" o:spid="_x0000_s1105" style="position:absolute;left:2139;top:1232;height:1069;width:638;" fillcolor="#9999FF" filled="t" stroked="t" coordsize="47,79" path="m47,16hdc33,6,17,1,0,1hdc0,0,0,1,0,1hal0,79hal47,16hdxe">
              <v:path arrowok="t"/>
              <v:fill on="t" color2="#FFFFFF" focussize="0,0"/>
              <v:stroke weight="0.7pt" color="#000000"/>
              <v:imagedata o:title=""/>
              <o:lock v:ext="edit" aspectratio="f"/>
            </v:shape>
            <v:shape id="_x0000_s1106" o:spid="_x0000_s1106" style="position:absolute;left:2139;top:1448;height:853;width:1004;" fillcolor="#993366" filled="t" stroked="t" coordsize="74,63" path="m74,37hdc69,22,59,9,47,0hal0,63hal74,37hdxe">
              <v:path arrowok="t"/>
              <v:fill on="t" color2="#FFFFFF" focussize="0,0"/>
              <v:stroke weight="0.7pt" color="#000000"/>
              <v:imagedata o:title=""/>
              <o:lock v:ext="edit" aspectratio="f"/>
            </v:shape>
            <v:shape id="_x0000_s1107" o:spid="_x0000_s1107" style="position:absolute;left:2139;top:1949;height:1029;width:1072;" fillcolor="#FFFFCC" filled="t" stroked="t" coordsize="79,76" path="m60,76hdc72,62,79,44,79,26hdc79,17,77,9,74,0hal0,26hal60,76hdxe">
              <v:path arrowok="t"/>
              <v:fill on="t" color2="#FFFFFF" focussize="0,0"/>
              <v:stroke weight="0.7pt" color="#000000"/>
              <v:imagedata o:title=""/>
              <o:lock v:ext="edit" aspectratio="f"/>
            </v:shape>
            <v:shape id="_x0000_s1108" o:spid="_x0000_s1108" style="position:absolute;left:2030;top:2301;height:1055;width:923;" fillcolor="#CCFFFF" filled="t" stroked="t" coordsize="68,78" path="m0,78hdc3,78,5,78,8,78hdc31,78,53,68,68,50hal8,0hal0,78hdxe">
              <v:path arrowok="t"/>
              <v:fill on="t" color2="#FFFFFF" focussize="0,0"/>
              <v:stroke weight="0.7pt" color="#000000"/>
              <v:imagedata o:title=""/>
              <o:lock v:ext="edit" aspectratio="f"/>
            </v:shape>
            <v:shape id="_x0000_s1109" o:spid="_x0000_s1109" style="position:absolute;left:1080;top:2301;height:1055;width:1059;" fillcolor="#660066" filled="t" stroked="t" coordsize="78,78" path="m0,11hdc5,47,34,75,70,78hal78,0hal0,11hdxe">
              <v:path arrowok="t"/>
              <v:fill on="t" color2="#FFFFFF" focussize="0,0"/>
              <v:stroke weight="0.7pt" color="#000000"/>
              <v:imagedata o:title=""/>
              <o:lock v:ext="edit" aspectratio="f"/>
            </v:shape>
            <v:shape id="_x0000_s1110" o:spid="_x0000_s1110" style="position:absolute;left:1067;top:1245;height:1205;width:1072;" fillcolor="#FF8080" filled="t" stroked="t" coordsize="79,89" path="m79,0hdc35,0,1,35,1,78hdc0,82,1,85,1,89hal79,78hal79,0hdxe">
              <v:path arrowok="t"/>
              <v:fill on="t" color2="#FFFFFF" focussize="0,0"/>
              <v:stroke weight="0.7pt" color="#000000"/>
              <v:imagedata o:title=""/>
              <o:lock v:ext="edit" aspectratio="f"/>
            </v:shape>
            <v:rect id="_x0000_s1111" o:spid="_x0000_s1111" o:spt="1" style="position:absolute;left:2505;top:1028;height:364;width:1459;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西北 , 18</w:t>
                    </w:r>
                  </w:p>
                </w:txbxContent>
              </v:textbox>
            </v:rect>
            <v:rect id="_x0000_s1112" o:spid="_x0000_s1112" o:spt="1" style="position:absolute;left:3075;top:1475;height:364;width:1459;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西南 , 17</w:t>
                    </w:r>
                  </w:p>
                </w:txbxContent>
              </v:textbox>
            </v:rect>
            <v:rect id="_x0000_s1113" o:spid="_x0000_s1113" o:spt="1" style="position:absolute;left:3252;top:2435;height:364;width:1459;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华北 , 29</w:t>
                    </w:r>
                  </w:p>
                </w:txbxContent>
              </v:textbox>
            </v:rect>
            <v:rect id="_x0000_s1114" o:spid="_x0000_s1114" o:spt="1" style="position:absolute;left:2600;top:3384;height:364;width:1459;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华南 , 27</w:t>
                    </w:r>
                  </w:p>
                </w:txbxContent>
              </v:textbox>
            </v:rect>
            <v:rect id="_x0000_s1115" o:spid="_x0000_s1115" o:spt="1" style="position:absolute;left:415;top:3167;height:364;width:1459;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华东 , 38</w:t>
                    </w:r>
                  </w:p>
                </w:txbxContent>
              </v:textbox>
            </v:rect>
            <v:rect id="_x0000_s1116" o:spid="_x0000_s1116" o:spt="1" style="position:absolute;left:320;top:1380;height:364;width:1459;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东北 , 48</w:t>
                    </w:r>
                  </w:p>
                </w:txbxContent>
              </v:textbox>
            </v:rect>
            <v:group id="_x0000_s1117" o:spid="_x0000_s1117" o:spt="203" style="position:absolute;left:4829;top:1472;height:2113;width:1170;" coordorigin="5789,1462" coordsize="1170,1782">
              <o:lock v:ext="edit" aspectratio="f"/>
              <v:rect id="_x0000_s1118" o:spid="_x0000_s1118" o:spt="1" style="position:absolute;left:5789;top:1462;height:1705;width:855;" fillcolor="#FFFFFF" filled="t" stroked="t" coordsize="21600,21600">
                <v:path/>
                <v:fill on="t" color2="#FFFFFF" focussize="0,0"/>
                <v:stroke weight="0pt" color="#000000" joinstyle="miter"/>
                <v:imagedata o:title=""/>
                <o:lock v:ext="edit" aspectratio="f"/>
              </v:rect>
              <v:rect id="_x0000_s1119" o:spid="_x0000_s1119" o:spt="1" style="position:absolute;left:5871;top:1570;height:122;width:122;" fillcolor="#9999FF" filled="t" stroked="t" coordsize="21600,21600">
                <v:path/>
                <v:fill on="t" color2="#FFFFFF" focussize="0,0"/>
                <v:stroke weight="0.7pt" color="#000000" joinstyle="miter"/>
                <v:imagedata o:title=""/>
                <o:lock v:ext="edit" aspectratio="f"/>
              </v:rect>
              <v:rect id="_x0000_s1120" o:spid="_x0000_s1120" o:spt="1" style="position:absolute;left:6061;top:1516;height:307;width:898;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 xml:space="preserve">西北 </w:t>
                      </w:r>
                    </w:p>
                  </w:txbxContent>
                </v:textbox>
              </v:rect>
              <v:rect id="_x0000_s1121" o:spid="_x0000_s1121" o:spt="1" style="position:absolute;left:5871;top:1854;height:122;width:122;" fillcolor="#993366" filled="t" stroked="t" coordsize="21600,21600">
                <v:path/>
                <v:fill on="t" color2="#FFFFFF" focussize="0,0"/>
                <v:stroke weight="0.7pt" color="#000000" joinstyle="miter"/>
                <v:imagedata o:title=""/>
                <o:lock v:ext="edit" aspectratio="f"/>
              </v:rect>
              <v:rect id="_x0000_s1122" o:spid="_x0000_s1122" o:spt="1" style="position:absolute;left:6061;top:1800;height:307;width:898;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 xml:space="preserve">西南 </w:t>
                      </w:r>
                    </w:p>
                  </w:txbxContent>
                </v:textbox>
              </v:rect>
              <v:rect id="_x0000_s1123" o:spid="_x0000_s1123" o:spt="1" style="position:absolute;left:5871;top:2138;height:122;width:122;" fillcolor="#FFFFCC" filled="t" stroked="t" coordsize="21600,21600">
                <v:path/>
                <v:fill on="t" color2="#FFFFFF" focussize="0,0"/>
                <v:stroke weight="0.7pt" color="#000000" joinstyle="miter"/>
                <v:imagedata o:title=""/>
                <o:lock v:ext="edit" aspectratio="f"/>
              </v:rect>
              <v:rect id="_x0000_s1124" o:spid="_x0000_s1124" o:spt="1" style="position:absolute;left:6061;top:2084;height:307;width:898;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 xml:space="preserve">华北 </w:t>
                      </w:r>
                    </w:p>
                  </w:txbxContent>
                </v:textbox>
              </v:rect>
              <v:rect id="_x0000_s1125" o:spid="_x0000_s1125" o:spt="1" style="position:absolute;left:5871;top:2423;height:121;width:122;" fillcolor="#CCFFFF" filled="t" stroked="t" coordsize="21600,21600">
                <v:path/>
                <v:fill on="t" color2="#FFFFFF" focussize="0,0"/>
                <v:stroke weight="0.7pt" color="#000000" joinstyle="miter"/>
                <v:imagedata o:title=""/>
                <o:lock v:ext="edit" aspectratio="f"/>
              </v:rect>
              <v:rect id="_x0000_s1126" o:spid="_x0000_s1126" o:spt="1" style="position:absolute;left:6061;top:2368;height:307;width:898;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 xml:space="preserve">华南 </w:t>
                      </w:r>
                    </w:p>
                  </w:txbxContent>
                </v:textbox>
              </v:rect>
              <v:rect id="_x0000_s1127" o:spid="_x0000_s1127" o:spt="1" style="position:absolute;left:5871;top:2707;height:122;width:122;" fillcolor="#660066" filled="t" stroked="t" coordsize="21600,21600">
                <v:path/>
                <v:fill on="t" color2="#FFFFFF" focussize="0,0"/>
                <v:stroke weight="0.7pt" color="#000000" joinstyle="miter"/>
                <v:imagedata o:title=""/>
                <o:lock v:ext="edit" aspectratio="f"/>
              </v:rect>
              <v:rect id="_x0000_s1128" o:spid="_x0000_s1128" o:spt="1" style="position:absolute;left:6061;top:2653;height:307;width:898;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 xml:space="preserve">华东 </w:t>
                      </w:r>
                    </w:p>
                  </w:txbxContent>
                </v:textbox>
              </v:rect>
              <v:rect id="_x0000_s1129" o:spid="_x0000_s1129" o:spt="1" style="position:absolute;left:5871;top:2991;height:122;width:122;" fillcolor="#FF8080" filled="t" stroked="t" coordsize="21600,21600">
                <v:path/>
                <v:fill on="t" color2="#FFFFFF" focussize="0,0"/>
                <v:stroke weight="0.7pt" color="#000000" joinstyle="miter"/>
                <v:imagedata o:title=""/>
                <o:lock v:ext="edit" aspectratio="f"/>
              </v:rect>
              <v:rect id="_x0000_s1130" o:spid="_x0000_s1130" o:spt="1" style="position:absolute;left:6061;top:2937;height:307;width:898;mso-wrap-style:none;" filled="f" stroked="f" coordsize="21600,21600">
                <v:path/>
                <v:fill on="f" focussize="0,0"/>
                <v:stroke on="f"/>
                <v:imagedata o:title=""/>
                <o:lock v:ext="edit" aspectratio="f"/>
                <v:textbox inset="0mm,0mm,0mm,0mm" style="mso-fit-shape-to-text:t;">
                  <w:txbxContent>
                    <w:p>
                      <w:pPr>
                        <w:rPr>
                          <w:sz w:val="18"/>
                        </w:rPr>
                      </w:pPr>
                      <w:r>
                        <w:rPr>
                          <w:rFonts w:hint="eastAsia" w:ascii="宋体" w:cs="宋体"/>
                          <w:color w:val="000000"/>
                          <w:sz w:val="19"/>
                          <w:szCs w:val="22"/>
                        </w:rPr>
                        <w:t xml:space="preserve">东北 </w:t>
                      </w:r>
                    </w:p>
                  </w:txbxContent>
                </v:textbox>
              </v:rect>
            </v:group>
            <v:rect id="_x0000_s1131" o:spid="_x0000_s1131" o:spt="1" style="position:absolute;left:-1471;top:68;height:4019;width:8170;" filled="f" stroked="f" coordsize="21600,21600">
              <v:path/>
              <v:fill on="f" focussize="0,0"/>
              <v:stroke on="f" weight="0.7pt"/>
              <v:imagedata o:title=""/>
              <o:lock v:ext="edit" aspectratio="f"/>
            </v:rect>
          </v:group>
        </w:pict>
      </w:r>
      <w:r>
        <w:rPr>
          <w:rFonts w:hint="eastAsia"/>
          <w:szCs w:val="21"/>
        </w:rPr>
        <w:t>的未来潜力。嘉士伯通过并购重庆啤酒建立起省级甚至区域级的主导地位无疑是一个</w:t>
      </w:r>
      <w:r>
        <w:rPr>
          <w:rFonts w:hint="eastAsia"/>
          <w:szCs w:val="21"/>
        </w:rPr>
        <w:cr/>
      </w:r>
      <w:r>
        <w:rPr>
          <w:rFonts w:hint="eastAsia"/>
          <w:szCs w:val="21"/>
        </w:rPr>
        <w:t>最好的选择。</w:t>
      </w:r>
    </w:p>
    <w:p>
      <w:pPr>
        <w:pStyle w:val="54"/>
        <w:jc w:val="both"/>
        <w:rPr>
          <w:rFonts w:hint="eastAsia"/>
        </w:rPr>
      </w:pPr>
    </w:p>
    <w:p>
      <w:pPr>
        <w:pStyle w:val="54"/>
        <w:jc w:val="both"/>
        <w:rPr>
          <w:rFonts w:hint="eastAsia"/>
        </w:rPr>
      </w:pPr>
    </w:p>
    <w:p>
      <w:pPr>
        <w:pStyle w:val="54"/>
        <w:jc w:val="both"/>
        <w:rPr>
          <w:rFonts w:hint="eastAsia"/>
        </w:rPr>
      </w:pPr>
    </w:p>
    <w:p>
      <w:pPr>
        <w:pStyle w:val="54"/>
        <w:jc w:val="both"/>
        <w:rPr>
          <w:rFonts w:hint="eastAsia"/>
        </w:rPr>
      </w:pPr>
    </w:p>
    <w:p>
      <w:pPr>
        <w:pStyle w:val="54"/>
        <w:jc w:val="both"/>
        <w:rPr>
          <w:rFonts w:hint="eastAsia"/>
        </w:rPr>
      </w:pPr>
    </w:p>
    <w:p>
      <w:pPr>
        <w:pStyle w:val="54"/>
        <w:jc w:val="both"/>
        <w:rPr>
          <w:rFonts w:hint="eastAsia"/>
        </w:rPr>
      </w:pPr>
    </w:p>
    <w:p>
      <w:pPr>
        <w:pStyle w:val="54"/>
        <w:jc w:val="both"/>
        <w:rPr>
          <w:rFonts w:hint="eastAsia"/>
        </w:rPr>
      </w:pPr>
    </w:p>
    <w:p>
      <w:pPr>
        <w:pStyle w:val="54"/>
        <w:jc w:val="both"/>
        <w:rPr>
          <w:rFonts w:hint="eastAsia"/>
        </w:rPr>
      </w:pPr>
    </w:p>
    <w:p>
      <w:pPr>
        <w:pStyle w:val="54"/>
        <w:jc w:val="both"/>
        <w:rPr>
          <w:rFonts w:hint="eastAsia"/>
        </w:rPr>
      </w:pPr>
    </w:p>
    <w:p>
      <w:pPr>
        <w:pStyle w:val="54"/>
        <w:jc w:val="center"/>
        <w:rPr>
          <w:rFonts w:hint="eastAsia"/>
          <w:sz w:val="20"/>
          <w:szCs w:val="20"/>
        </w:rPr>
      </w:pPr>
      <w:r>
        <w:rPr>
          <w:rFonts w:hint="eastAsia"/>
          <w:sz w:val="20"/>
          <w:szCs w:val="20"/>
        </w:rPr>
        <w:t>图20 我国2009年各地区人均啤酒占有量情况</w:t>
      </w:r>
      <w:r>
        <w:rPr>
          <w:rStyle w:val="30"/>
          <w:sz w:val="20"/>
          <w:szCs w:val="20"/>
        </w:rPr>
        <w:footnoteReference w:id="21"/>
      </w:r>
    </w:p>
    <w:p>
      <w:pPr>
        <w:pStyle w:val="54"/>
        <w:jc w:val="both"/>
        <w:rPr>
          <w:rFonts w:hint="eastAsia"/>
          <w:sz w:val="20"/>
          <w:szCs w:val="20"/>
        </w:rPr>
      </w:pPr>
      <w:r>
        <w:rPr>
          <w:lang/>
        </w:rPr>
        <w:pict>
          <v:group id="_x0000_s1132" o:spid="_x0000_s1132" o:spt="203" style="position:absolute;left:0pt;margin-left:0pt;margin-top:20.8pt;height:213.2pt;width:436.2pt;mso-wrap-distance-bottom:0pt;mso-wrap-distance-left:9pt;mso-wrap-distance-right:9pt;mso-wrap-distance-top:0pt;z-index:251705344;mso-width-relative:page;mso-height-relative:page;" coordsize="8724,4264" editas="canvas">
            <o:lock v:ext="edit" aspectratio="f"/>
            <v:shape id="_x0000_s1133" o:spid="_x0000_s1133" o:spt="75" type="#_x0000_t75" style="position:absolute;left:0;top:0;height:4264;width:8724;" filled="f" stroked="f" coordsize="21600,21600">
              <v:path/>
              <v:fill on="f" focussize="0,0"/>
              <v:stroke on="f"/>
              <v:imagedata o:title=""/>
              <o:lock v:ext="edit" text="t" aspectratio="t"/>
            </v:shape>
            <v:rect id="_x0000_s1134" o:spid="_x0000_s1134" o:spt="1" style="position:absolute;left:68;top:68;height:4019;width:8161;" filled="f" stroked="f" coordsize="21600,21600">
              <v:path/>
              <v:fill on="f" focussize="0,0"/>
              <v:stroke on="f" weight="0.7pt"/>
              <v:imagedata o:title=""/>
              <o:lock v:ext="edit" aspectratio="f"/>
            </v:rect>
            <v:rect id="_x0000_s1135" o:spid="_x0000_s1135" o:spt="1" style="position:absolute;left:1695;top:826;height:2097;width:5734;" filled="f" stroked="f" coordsize="21600,21600">
              <v:path/>
              <v:fill on="f" focussize="0,0"/>
              <v:stroke on="f"/>
              <v:imagedata o:title=""/>
              <o:lock v:ext="edit" aspectratio="f"/>
            </v:rect>
            <v:rect id="_x0000_s1136" o:spid="_x0000_s1136" o:spt="1" style="position:absolute;left:1844;top:2666;height:257;width:203;" fillcolor="#993366" filled="t" stroked="t" coordsize="21600,21600">
              <v:path/>
              <v:fill on="t" color2="#FFFFFF" focussize="0,0"/>
              <v:stroke weight="0.7pt" color="#000000" joinstyle="miter"/>
              <v:imagedata o:title=""/>
              <o:lock v:ext="edit" aspectratio="f"/>
            </v:rect>
            <v:rect id="_x0000_s1137" o:spid="_x0000_s1137" o:spt="1" style="position:absolute;left:2359;top:2368;height:555;width:217;" fillcolor="#993366" filled="t" stroked="t" coordsize="21600,21600">
              <v:path/>
              <v:fill on="t" color2="#FFFFFF" focussize="0,0"/>
              <v:stroke weight="0.7pt" color="#000000" joinstyle="miter"/>
              <v:imagedata o:title=""/>
              <o:lock v:ext="edit" aspectratio="f"/>
            </v:rect>
            <v:rect id="_x0000_s1138" o:spid="_x0000_s1138" o:spt="1" style="position:absolute;left:2887;top:2829;height:94;width:204;" fillcolor="#993366" filled="t" stroked="t" coordsize="21600,21600">
              <v:path/>
              <v:fill on="t" color2="#FFFFFF" focussize="0,0"/>
              <v:stroke weight="0.7pt" color="#000000" joinstyle="miter"/>
              <v:imagedata o:title=""/>
              <o:lock v:ext="edit" aspectratio="f"/>
            </v:rect>
            <v:rect id="_x0000_s1139" o:spid="_x0000_s1139" o:spt="1" style="position:absolute;left:3403;top:2761;height:162;width:217;" fillcolor="#993366" filled="t" stroked="t" coordsize="21600,21600">
              <v:path/>
              <v:fill on="t" color2="#FFFFFF" focussize="0,0"/>
              <v:stroke weight="0.7pt" color="#000000" joinstyle="miter"/>
              <v:imagedata o:title=""/>
              <o:lock v:ext="edit" aspectratio="f"/>
            </v:rect>
            <v:rect id="_x0000_s1140" o:spid="_x0000_s1140" o:spt="1" style="position:absolute;left:3931;top:2883;height:40;width:204;" fillcolor="#993366" filled="t" stroked="t" coordsize="21600,21600">
              <v:path/>
              <v:fill on="t" color2="#FFFFFF" focussize="0,0"/>
              <v:stroke weight="0.7pt" color="#000000" joinstyle="miter"/>
              <v:imagedata o:title=""/>
              <o:lock v:ext="edit" aspectratio="f"/>
            </v:rect>
            <v:rect id="_x0000_s1141" o:spid="_x0000_s1141" o:spt="1" style="position:absolute;left:4446;top:2612;height:311;width:217;" fillcolor="#993366" filled="t" stroked="t" coordsize="21600,21600">
              <v:path/>
              <v:fill on="t" color2="#FFFFFF" focussize="0,0"/>
              <v:stroke weight="0.7pt" color="#000000" joinstyle="miter"/>
              <v:imagedata o:title=""/>
              <o:lock v:ext="edit" aspectratio="f"/>
            </v:rect>
            <v:rect id="_x0000_s1142" o:spid="_x0000_s1142" o:spt="1" style="position:absolute;left:4975;top:2720;height:203;width:203;" fillcolor="#993366" filled="t" stroked="t" coordsize="21600,21600">
              <v:path/>
              <v:fill on="t" color2="#FFFFFF" focussize="0,0"/>
              <v:stroke weight="0.7pt" color="#000000" joinstyle="miter"/>
              <v:imagedata o:title=""/>
              <o:lock v:ext="edit" aspectratio="f"/>
            </v:rect>
            <v:rect id="_x0000_s1143" o:spid="_x0000_s1143" o:spt="1" style="position:absolute;left:5490;top:2883;height:40;width:217;" fillcolor="#993366" filled="t" stroked="t" coordsize="21600,21600">
              <v:path/>
              <v:fill on="t" color2="#FFFFFF" focussize="0,0"/>
              <v:stroke weight="0.7pt" color="#000000" joinstyle="miter"/>
              <v:imagedata o:title=""/>
              <o:lock v:ext="edit" aspectratio="f"/>
            </v:rect>
            <v:rect id="_x0000_s1144" o:spid="_x0000_s1144" o:spt="1" style="position:absolute;left:6019;top:2883;height:40;width:203;" fillcolor="#993366" filled="t" stroked="t" coordsize="21600,21600">
              <v:path/>
              <v:fill on="t" color2="#FFFFFF" focussize="0,0"/>
              <v:stroke weight="0.7pt" color="#000000" joinstyle="miter"/>
              <v:imagedata o:title=""/>
              <o:lock v:ext="edit" aspectratio="f"/>
            </v:rect>
            <v:rect id="_x0000_s1145" o:spid="_x0000_s1145" o:spt="1" style="position:absolute;left:6534;top:2788;height:135;width:217;" fillcolor="#993366" filled="t" stroked="t" coordsize="21600,21600">
              <v:path/>
              <v:fill on="t" color2="#FFFFFF" focussize="0,0"/>
              <v:stroke weight="0.7pt" color="#000000" joinstyle="miter"/>
              <v:imagedata o:title=""/>
              <o:lock v:ext="edit" aspectratio="f"/>
            </v:rect>
            <v:rect id="_x0000_s1146" o:spid="_x0000_s1146" o:spt="1" style="position:absolute;left:7063;top:1083;height:1840;width:203;" fillcolor="#993366" filled="t" stroked="t" coordsize="21600,21600">
              <v:path/>
              <v:fill on="t" color2="#FFFFFF" focussize="0,0"/>
              <v:stroke weight="0.7pt" color="#000000" joinstyle="miter"/>
              <v:imagedata o:title=""/>
              <o:lock v:ext="edit" aspectratio="f"/>
            </v:rect>
            <v:line id="_x0000_s1147" o:spid="_x0000_s1147" o:spt="20" style="position:absolute;left:1695;top:826;height:2097;width:1;" filled="f" stroked="t" coordsize="21600,21600">
              <v:path arrowok="t"/>
              <v:fill on="f" focussize="0,0"/>
              <v:stroke weight="0pt" color="#000000"/>
              <v:imagedata o:title=""/>
              <o:lock v:ext="edit" aspectratio="f"/>
            </v:line>
            <v:line id="_x0000_s1148" o:spid="_x0000_s1148" o:spt="20" style="position:absolute;left:1695;top:2923;height:1;width:54;" filled="f" stroked="t" coordsize="21600,21600">
              <v:path arrowok="t"/>
              <v:fill on="f" focussize="0,0"/>
              <v:stroke weight="0pt" color="#000000"/>
              <v:imagedata o:title=""/>
              <o:lock v:ext="edit" aspectratio="f"/>
            </v:line>
            <v:line id="_x0000_s1149" o:spid="_x0000_s1149" o:spt="20" style="position:absolute;left:1695;top:2571;height:1;width:54;" filled="f" stroked="t" coordsize="21600,21600">
              <v:path arrowok="t"/>
              <v:fill on="f" focussize="0,0"/>
              <v:stroke weight="0pt" color="#000000"/>
              <v:imagedata o:title=""/>
              <o:lock v:ext="edit" aspectratio="f"/>
            </v:line>
            <v:line id="_x0000_s1150" o:spid="_x0000_s1150" o:spt="20" style="position:absolute;left:1695;top:2220;height:1;width:54;" filled="f" stroked="t" coordsize="21600,21600">
              <v:path arrowok="t"/>
              <v:fill on="f" focussize="0,0"/>
              <v:stroke weight="0pt" color="#000000"/>
              <v:imagedata o:title=""/>
              <o:lock v:ext="edit" aspectratio="f"/>
            </v:line>
            <v:line id="_x0000_s1151" o:spid="_x0000_s1151" o:spt="20" style="position:absolute;left:1695;top:1881;height:1;width:54;" filled="f" stroked="t" coordsize="21600,21600">
              <v:path arrowok="t"/>
              <v:fill on="f" focussize="0,0"/>
              <v:stroke weight="0pt" color="#000000"/>
              <v:imagedata o:title=""/>
              <o:lock v:ext="edit" aspectratio="f"/>
            </v:line>
            <v:line id="_x0000_s1152" o:spid="_x0000_s1152" o:spt="20" style="position:absolute;left:1695;top:1529;height:1;width:54;" filled="f" stroked="t" coordsize="21600,21600">
              <v:path arrowok="t"/>
              <v:fill on="f" focussize="0,0"/>
              <v:stroke weight="0pt" color="#000000"/>
              <v:imagedata o:title=""/>
              <o:lock v:ext="edit" aspectratio="f"/>
            </v:line>
            <v:line id="_x0000_s1153" o:spid="_x0000_s1153" o:spt="20" style="position:absolute;left:1695;top:1177;height:1;width:54;" filled="f" stroked="t" coordsize="21600,21600">
              <v:path arrowok="t"/>
              <v:fill on="f" focussize="0,0"/>
              <v:stroke weight="0pt" color="#000000"/>
              <v:imagedata o:title=""/>
              <o:lock v:ext="edit" aspectratio="f"/>
            </v:line>
            <v:line id="_x0000_s1154" o:spid="_x0000_s1154" o:spt="20" style="position:absolute;left:1695;top:826;height:1;width:54;" filled="f" stroked="t" coordsize="21600,21600">
              <v:path arrowok="t"/>
              <v:fill on="f" focussize="0,0"/>
              <v:stroke weight="0pt" color="#000000"/>
              <v:imagedata o:title=""/>
              <o:lock v:ext="edit" aspectratio="f"/>
            </v:line>
            <v:line id="_x0000_s1155" o:spid="_x0000_s1155" o:spt="20" style="position:absolute;left:1695;top:2923;height:1;width:5734;" filled="f" stroked="t" coordsize="21600,21600">
              <v:path arrowok="t"/>
              <v:fill on="f" focussize="0,0"/>
              <v:stroke weight="0pt" color="#000000"/>
              <v:imagedata o:title=""/>
              <o:lock v:ext="edit" aspectratio="f"/>
            </v:line>
            <v:line id="_x0000_s1156" o:spid="_x0000_s1156" o:spt="20" style="position:absolute;left:1695;top:2869;flip:y;height:54;width:1;" filled="f" stroked="t" coordsize="21600,21600">
              <v:path arrowok="t"/>
              <v:fill on="f" focussize="0,0"/>
              <v:stroke weight="0pt" color="#000000"/>
              <v:imagedata o:title=""/>
              <o:lock v:ext="edit" aspectratio="f"/>
            </v:line>
            <v:line id="_x0000_s1157" o:spid="_x0000_s1157" o:spt="20" style="position:absolute;left:2210;top:2869;flip:y;height:54;width:1;" filled="f" stroked="t" coordsize="21600,21600">
              <v:path arrowok="t"/>
              <v:fill on="f" focussize="0,0"/>
              <v:stroke weight="0pt" color="#000000"/>
              <v:imagedata o:title=""/>
              <o:lock v:ext="edit" aspectratio="f"/>
            </v:line>
            <v:line id="_x0000_s1158" o:spid="_x0000_s1158" o:spt="20" style="position:absolute;left:2738;top:2869;flip:y;height:54;width:1;" filled="f" stroked="t" coordsize="21600,21600">
              <v:path arrowok="t"/>
              <v:fill on="f" focussize="0,0"/>
              <v:stroke weight="0pt" color="#000000"/>
              <v:imagedata o:title=""/>
              <o:lock v:ext="edit" aspectratio="f"/>
            </v:line>
            <v:line id="_x0000_s1159" o:spid="_x0000_s1159" o:spt="20" style="position:absolute;left:3254;top:2869;flip:y;height:54;width:1;" filled="f" stroked="t" coordsize="21600,21600">
              <v:path arrowok="t"/>
              <v:fill on="f" focussize="0,0"/>
              <v:stroke weight="0pt" color="#000000"/>
              <v:imagedata o:title=""/>
              <o:lock v:ext="edit" aspectratio="f"/>
            </v:line>
            <v:line id="_x0000_s1160" o:spid="_x0000_s1160" o:spt="20" style="position:absolute;left:3782;top:2869;flip:y;height:54;width:1;" filled="f" stroked="t" coordsize="21600,21600">
              <v:path arrowok="t"/>
              <v:fill on="f" focussize="0,0"/>
              <v:stroke weight="0pt" color="#000000"/>
              <v:imagedata o:title=""/>
              <o:lock v:ext="edit" aspectratio="f"/>
            </v:line>
            <v:line id="_x0000_s1161" o:spid="_x0000_s1161" o:spt="20" style="position:absolute;left:4297;top:2869;flip:y;height:54;width:1;" filled="f" stroked="t" coordsize="21600,21600">
              <v:path arrowok="t"/>
              <v:fill on="f" focussize="0,0"/>
              <v:stroke weight="0pt" color="#000000"/>
              <v:imagedata o:title=""/>
              <o:lock v:ext="edit" aspectratio="f"/>
            </v:line>
            <v:line id="_x0000_s1162" o:spid="_x0000_s1162" o:spt="20" style="position:absolute;left:4826;top:2869;flip:y;height:54;width:1;" filled="f" stroked="t" coordsize="21600,21600">
              <v:path arrowok="t"/>
              <v:fill on="f" focussize="0,0"/>
              <v:stroke weight="0pt" color="#000000"/>
              <v:imagedata o:title=""/>
              <o:lock v:ext="edit" aspectratio="f"/>
            </v:line>
            <v:line id="_x0000_s1163" o:spid="_x0000_s1163" o:spt="20" style="position:absolute;left:5341;top:2869;flip:y;height:54;width:1;" filled="f" stroked="t" coordsize="21600,21600">
              <v:path arrowok="t"/>
              <v:fill on="f" focussize="0,0"/>
              <v:stroke weight="0pt" color="#000000"/>
              <v:imagedata o:title=""/>
              <o:lock v:ext="edit" aspectratio="f"/>
            </v:line>
            <v:line id="_x0000_s1164" o:spid="_x0000_s1164" o:spt="20" style="position:absolute;left:5870;top:2869;flip:y;height:54;width:1;" filled="f" stroked="t" coordsize="21600,21600">
              <v:path arrowok="t"/>
              <v:fill on="f" focussize="0,0"/>
              <v:stroke weight="0pt" color="#000000"/>
              <v:imagedata o:title=""/>
              <o:lock v:ext="edit" aspectratio="f"/>
            </v:line>
            <v:line id="_x0000_s1165" o:spid="_x0000_s1165" o:spt="20" style="position:absolute;left:6385;top:2869;flip:y;height:54;width:1;" filled="f" stroked="t" coordsize="21600,21600">
              <v:path arrowok="t"/>
              <v:fill on="f" focussize="0,0"/>
              <v:stroke weight="0pt" color="#000000"/>
              <v:imagedata o:title=""/>
              <o:lock v:ext="edit" aspectratio="f"/>
            </v:line>
            <v:line id="_x0000_s1166" o:spid="_x0000_s1166" o:spt="20" style="position:absolute;left:6914;top:2869;flip:y;height:54;width:1;" filled="f" stroked="t" coordsize="21600,21600">
              <v:path arrowok="t"/>
              <v:fill on="f" focussize="0,0"/>
              <v:stroke weight="0pt" color="#000000"/>
              <v:imagedata o:title=""/>
              <o:lock v:ext="edit" aspectratio="f"/>
            </v:line>
            <v:line id="_x0000_s1167" o:spid="_x0000_s1167" o:spt="20" style="position:absolute;left:7429;top:2869;flip:y;height:54;width:1;" filled="f" stroked="t" coordsize="21600,21600">
              <v:path arrowok="t"/>
              <v:fill on="f" focussize="0,0"/>
              <v:stroke weight="0pt" color="#000000"/>
              <v:imagedata o:title=""/>
              <o:lock v:ext="edit" aspectratio="f"/>
            </v:line>
            <v:line id="_x0000_s1168" o:spid="_x0000_s1168" o:spt="20" style="position:absolute;left:7429;top:826;height:2097;width:1;" filled="f" stroked="t" coordsize="21600,21600">
              <v:path arrowok="t"/>
              <v:fill on="f" focussize="0,0"/>
              <v:stroke weight="0pt" color="#000000"/>
              <v:imagedata o:title=""/>
              <o:lock v:ext="edit" aspectratio="f"/>
            </v:line>
            <v:line id="_x0000_s1169" o:spid="_x0000_s1169" o:spt="20" style="position:absolute;left:7375;top:2923;height:1;width:54;" filled="f" stroked="t" coordsize="21600,21600">
              <v:path arrowok="t"/>
              <v:fill on="f" focussize="0,0"/>
              <v:stroke weight="0pt" color="#000000"/>
              <v:imagedata o:title=""/>
              <o:lock v:ext="edit" aspectratio="f"/>
            </v:line>
            <v:line id="_x0000_s1170" o:spid="_x0000_s1170" o:spt="20" style="position:absolute;left:7375;top:2571;height:1;width:54;" filled="f" stroked="t" coordsize="21600,21600">
              <v:path arrowok="t"/>
              <v:fill on="f" focussize="0,0"/>
              <v:stroke weight="0pt" color="#000000"/>
              <v:imagedata o:title=""/>
              <o:lock v:ext="edit" aspectratio="f"/>
            </v:line>
            <v:line id="_x0000_s1171" o:spid="_x0000_s1171" o:spt="20" style="position:absolute;left:7375;top:2220;height:1;width:54;" filled="f" stroked="t" coordsize="21600,21600">
              <v:path arrowok="t"/>
              <v:fill on="f" focussize="0,0"/>
              <v:stroke weight="0pt" color="#000000"/>
              <v:imagedata o:title=""/>
              <o:lock v:ext="edit" aspectratio="f"/>
            </v:line>
            <v:line id="_x0000_s1172" o:spid="_x0000_s1172" o:spt="20" style="position:absolute;left:7375;top:1881;height:1;width:54;" filled="f" stroked="t" coordsize="21600,21600">
              <v:path arrowok="t"/>
              <v:fill on="f" focussize="0,0"/>
              <v:stroke weight="0pt" color="#000000"/>
              <v:imagedata o:title=""/>
              <o:lock v:ext="edit" aspectratio="f"/>
            </v:line>
            <v:line id="_x0000_s1173" o:spid="_x0000_s1173" o:spt="20" style="position:absolute;left:7375;top:1529;height:1;width:54;" filled="f" stroked="t" coordsize="21600,21600">
              <v:path arrowok="t"/>
              <v:fill on="f" focussize="0,0"/>
              <v:stroke weight="0pt" color="#000000"/>
              <v:imagedata o:title=""/>
              <o:lock v:ext="edit" aspectratio="f"/>
            </v:line>
            <v:line id="_x0000_s1174" o:spid="_x0000_s1174" o:spt="20" style="position:absolute;left:7375;top:1177;height:1;width:54;" filled="f" stroked="t" coordsize="21600,21600">
              <v:path arrowok="t"/>
              <v:fill on="f" focussize="0,0"/>
              <v:stroke weight="0pt" color="#000000"/>
              <v:imagedata o:title=""/>
              <o:lock v:ext="edit" aspectratio="f"/>
            </v:line>
            <v:line id="_x0000_s1175" o:spid="_x0000_s1175" o:spt="20" style="position:absolute;left:7375;top:826;height:1;width:54;" filled="f" stroked="t" coordsize="21600,21600">
              <v:path arrowok="t"/>
              <v:fill on="f" focussize="0,0"/>
              <v:stroke weight="0pt" color="#000000"/>
              <v:imagedata o:title=""/>
              <o:lock v:ext="edit" aspectratio="f"/>
            </v:line>
            <v:shape id="_x0000_s1176" o:spid="_x0000_s1176" style="position:absolute;left:1952;top:1177;height:1516;width:5219;" filled="f" stroked="t" coordsize="385,112" path="m0,91hal39,112hal77,24hal116,48hal154,0hal193,90hal231,60hal269,71hal308,84hal346,88hal385,67hae">
              <v:path arrowok="t"/>
              <v:fill on="f" focussize="0,0"/>
              <v:stroke weight="0.7pt" color="#000080"/>
              <v:imagedata o:title=""/>
              <o:lock v:ext="edit" aspectratio="f"/>
            </v:shape>
            <v:shape id="_x0000_s1177" o:spid="_x0000_s1177" style="position:absolute;left:1911;top:2368;height:82;width:82;" fillcolor="#000080" filled="t" stroked="t" coordsize="82,82" path="m41,0hal82,41hal41,82hal0,41hal41,0haxe">
              <v:path arrowok="t"/>
              <v:fill on="t" color2="#FFFFFF" focussize="0,0"/>
              <v:stroke weight="0.7pt" color="#000080"/>
              <v:imagedata o:title=""/>
              <o:lock v:ext="edit" aspectratio="f"/>
            </v:shape>
            <v:shape id="_x0000_s1178" o:spid="_x0000_s1178" style="position:absolute;left:2440;top:2653;height:81;width:81;" fillcolor="#000080" filled="t" stroked="t" coordsize="81,81" path="m41,0hal81,40hal41,81hal0,40hal41,0haxe">
              <v:path arrowok="t"/>
              <v:fill on="t" color2="#FFFFFF" focussize="0,0"/>
              <v:stroke weight="0.7pt" color="#000080"/>
              <v:imagedata o:title=""/>
              <o:lock v:ext="edit" aspectratio="f"/>
            </v:shape>
            <v:shape id="_x0000_s1179" o:spid="_x0000_s1179" style="position:absolute;left:2955;top:1462;height:81;width:82;" fillcolor="#000080" filled="t" stroked="t" coordsize="82,81" path="m41,0hal82,40hal41,81hal0,40hal41,0haxe">
              <v:path arrowok="t"/>
              <v:fill on="t" color2="#FFFFFF" focussize="0,0"/>
              <v:stroke weight="0.7pt" color="#000080"/>
              <v:imagedata o:title=""/>
              <o:lock v:ext="edit" aspectratio="f"/>
            </v:shape>
            <v:shape id="_x0000_s1180" o:spid="_x0000_s1180" style="position:absolute;left:3484;top:1787;height:81;width:81;" fillcolor="#000080" filled="t" stroked="t" coordsize="81,81" path="m41,0hal81,40hal41,81hal0,40hal41,0haxe">
              <v:path arrowok="t"/>
              <v:fill on="t" color2="#FFFFFF" focussize="0,0"/>
              <v:stroke weight="0.7pt" color="#000080"/>
              <v:imagedata o:title=""/>
              <o:lock v:ext="edit" aspectratio="f"/>
            </v:shape>
            <v:shape id="_x0000_s1181" o:spid="_x0000_s1181" style="position:absolute;left:3999;top:1137;height:81;width:81;" fillcolor="#000080" filled="t" stroked="t" coordsize="81,81" path="m41,0hal81,40hal41,81hal0,40hal41,0haxe">
              <v:path arrowok="t"/>
              <v:fill on="t" color2="#FFFFFF" focussize="0,0"/>
              <v:stroke weight="0.7pt" color="#000080"/>
              <v:imagedata o:title=""/>
              <o:lock v:ext="edit" aspectratio="f"/>
            </v:shape>
            <v:shape id="_x0000_s1182" o:spid="_x0000_s1182" style="position:absolute;left:4528;top:2355;height:81;width:81;" fillcolor="#000080" filled="t" stroked="t" coordsize="81,81" path="m40,0hal81,41hal40,81hal0,41hal40,0haxe">
              <v:path arrowok="t"/>
              <v:fill on="t" color2="#FFFFFF" focussize="0,0"/>
              <v:stroke weight="0.7pt" color="#000080"/>
              <v:imagedata o:title=""/>
              <o:lock v:ext="edit" aspectratio="f"/>
            </v:shape>
            <v:shape id="_x0000_s1183" o:spid="_x0000_s1183" style="position:absolute;left:5043;top:1949;height:81;width:81;" fillcolor="#000080" filled="t" stroked="t" coordsize="81,81" path="m41,0hal81,41hal41,81hal0,41hal41,0haxe">
              <v:path arrowok="t"/>
              <v:fill on="t" color2="#FFFFFF" focussize="0,0"/>
              <v:stroke weight="0.7pt" color="#000080"/>
              <v:imagedata o:title=""/>
              <o:lock v:ext="edit" aspectratio="f"/>
            </v:shape>
            <v:shape id="_x0000_s1184" o:spid="_x0000_s1184" style="position:absolute;left:5558;top:2098;height:81;width:81;" fillcolor="#000080" filled="t" stroked="t" coordsize="81,81" path="m41,0hal81,40hal41,81hal0,40hal41,0haxe">
              <v:path arrowok="t"/>
              <v:fill on="t" color2="#FFFFFF" focussize="0,0"/>
              <v:stroke weight="0.7pt" color="#000080"/>
              <v:imagedata o:title=""/>
              <o:lock v:ext="edit" aspectratio="f"/>
            </v:shape>
            <v:shape id="_x0000_s1185" o:spid="_x0000_s1185" style="position:absolute;left:6087;top:2274;height:81;width:81;" fillcolor="#000080" filled="t" stroked="t" coordsize="81,81" path="m40,0hal81,40hal40,81hal0,40hal40,0haxe">
              <v:path arrowok="t"/>
              <v:fill on="t" color2="#FFFFFF" focussize="0,0"/>
              <v:stroke weight="0.7pt" color="#000080"/>
              <v:imagedata o:title=""/>
              <o:lock v:ext="edit" aspectratio="f"/>
            </v:shape>
            <v:shape id="_x0000_s1186" o:spid="_x0000_s1186" style="position:absolute;left:6602;top:2328;height:81;width:81;" fillcolor="#000080" filled="t" stroked="t" coordsize="81,81" path="m41,0hal81,40hal41,81hal0,40hal41,0haxe">
              <v:path arrowok="t"/>
              <v:fill on="t" color2="#FFFFFF" focussize="0,0"/>
              <v:stroke weight="0.7pt" color="#000080"/>
              <v:imagedata o:title=""/>
              <o:lock v:ext="edit" aspectratio="f"/>
            </v:shape>
            <v:shape id="_x0000_s1187" o:spid="_x0000_s1187" style="position:absolute;left:7131;top:2044;height:81;width:81;" fillcolor="#000080" filled="t" stroked="t" coordsize="81,81" path="m40,0hal81,40hal40,81hal0,40hal40,0haxe">
              <v:path arrowok="t"/>
              <v:fill on="t" color2="#FFFFFF" focussize="0,0"/>
              <v:stroke weight="0.7pt" color="#000080"/>
              <v:imagedata o:title=""/>
              <o:lock v:ext="edit" aspectratio="f"/>
            </v:shape>
            <v:rect id="_x0000_s1188" o:spid="_x0000_s1188" o:spt="1" style="position:absolute;left:2520;top:208;height:259;width:760;mso-wrap-style:none;" filled="f" stroked="f" coordsize="21600,21600">
              <v:path/>
              <v:fill on="f" focussize="0,0"/>
              <v:stroke on="f"/>
              <v:imagedata o:title=""/>
              <o:lock v:ext="edit" aspectratio="f"/>
              <v:textbox inset="0mm,0mm,0mm,0mm" style="mso-fit-shape-to-text:t;">
                <w:txbxContent>
                  <w:p>
                    <w:r>
                      <w:rPr>
                        <w:rFonts w:hint="eastAsia" w:ascii="Arial" w:hAnsi="Arial" w:cs="Arial"/>
                        <w:color w:val="000000"/>
                        <w:sz w:val="18"/>
                        <w:szCs w:val="18"/>
                      </w:rPr>
                      <w:t>20</w:t>
                    </w:r>
                    <w:r>
                      <w:rPr>
                        <w:rFonts w:ascii="Arial" w:hAnsi="Arial" w:cs="Arial"/>
                        <w:color w:val="000000"/>
                        <w:sz w:val="18"/>
                        <w:szCs w:val="18"/>
                      </w:rPr>
                      <w:t>09</w:t>
                    </w:r>
                  </w:p>
                </w:txbxContent>
              </v:textbox>
            </v:rect>
            <v:rect id="_x0000_s1189" o:spid="_x0000_s1189" o:spt="1" style="position:absolute;left:3009;top:217;height:303;width:2931;" filled="f" stroked="f" coordsize="21600,21600">
              <v:path/>
              <v:fill on="f" focussize="0,0"/>
              <v:stroke on="f"/>
              <v:imagedata o:title=""/>
              <o:lock v:ext="edit" aspectratio="f"/>
              <v:textbox inset="0mm,0mm,0mm,0mm">
                <w:txbxContent>
                  <w:p>
                    <w:r>
                      <w:rPr>
                        <w:rFonts w:hint="eastAsia" w:ascii="宋体" w:cs="宋体"/>
                        <w:color w:val="000000"/>
                        <w:sz w:val="18"/>
                        <w:szCs w:val="18"/>
                      </w:rPr>
                      <w:t>年中国西部省市产量和同比增速</w:t>
                    </w:r>
                  </w:p>
                </w:txbxContent>
              </v:textbox>
            </v:rect>
            <v:rect id="_x0000_s1190" o:spid="_x0000_s1190" o:spt="1" style="position:absolute;left:1220;top:2815;height:259;width:71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0.00</w:t>
                    </w:r>
                  </w:p>
                </w:txbxContent>
              </v:textbox>
            </v:rect>
            <v:rect id="_x0000_s1191" o:spid="_x0000_s1191" o:spt="1" style="position:absolute;left:542;top:2463;height:259;width:141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1,000,000.00</w:t>
                    </w:r>
                  </w:p>
                </w:txbxContent>
              </v:textbox>
            </v:rect>
            <v:rect id="_x0000_s1192" o:spid="_x0000_s1192" o:spt="1" style="position:absolute;left:542;top:2111;height:259;width:141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2,000,000.00</w:t>
                    </w:r>
                  </w:p>
                </w:txbxContent>
              </v:textbox>
            </v:rect>
            <v:rect id="_x0000_s1193" o:spid="_x0000_s1193" o:spt="1" style="position:absolute;left:542;top:1773;height:259;width:141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3,000,000.00</w:t>
                    </w:r>
                  </w:p>
                </w:txbxContent>
              </v:textbox>
            </v:rect>
            <v:rect id="_x0000_s1194" o:spid="_x0000_s1194" o:spt="1" style="position:absolute;left:542;top:1421;height:259;width:141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4,000,000.00</w:t>
                    </w:r>
                  </w:p>
                </w:txbxContent>
              </v:textbox>
            </v:rect>
            <v:rect id="_x0000_s1195" o:spid="_x0000_s1195" o:spt="1" style="position:absolute;left:542;top:1069;height:259;width:141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5,000,000.00</w:t>
                    </w:r>
                  </w:p>
                </w:txbxContent>
              </v:textbox>
            </v:rect>
            <v:rect id="_x0000_s1196" o:spid="_x0000_s1196" o:spt="1" style="position:absolute;left:542;top:717;height:259;width:141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6,000,000.00</w:t>
                    </w:r>
                  </w:p>
                </w:txbxContent>
              </v:textbox>
            </v:rect>
            <v:rect id="_x0000_s1197" o:spid="_x0000_s1197" o:spt="1" style="position:absolute;left:1735;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重庆 </w:t>
                    </w:r>
                  </w:p>
                </w:txbxContent>
              </v:textbox>
            </v:rect>
            <v:rect id="_x0000_s1198" o:spid="_x0000_s1198" o:spt="1" style="position:absolute;left:2264;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四川 </w:t>
                    </w:r>
                  </w:p>
                </w:txbxContent>
              </v:textbox>
            </v:rect>
            <v:rect id="_x0000_s1199" o:spid="_x0000_s1199" o:spt="1" style="position:absolute;left:2779;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贵州 </w:t>
                    </w:r>
                  </w:p>
                </w:txbxContent>
              </v:textbox>
            </v:rect>
            <v:rect id="_x0000_s1200" o:spid="_x0000_s1200" o:spt="1" style="position:absolute;left:3308;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云南 </w:t>
                    </w:r>
                  </w:p>
                </w:txbxContent>
              </v:textbox>
            </v:rect>
            <v:rect id="_x0000_s1201" o:spid="_x0000_s1201" o:spt="1" style="position:absolute;left:3823;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西藏 </w:t>
                    </w:r>
                  </w:p>
                </w:txbxContent>
              </v:textbox>
            </v:rect>
            <v:rect id="_x0000_s1202" o:spid="_x0000_s1202" o:spt="1" style="position:absolute;left:4352;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陕西 </w:t>
                    </w:r>
                  </w:p>
                </w:txbxContent>
              </v:textbox>
            </v:rect>
            <v:rect id="_x0000_s1203" o:spid="_x0000_s1203" o:spt="1" style="position:absolute;left:4867;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甘肃 </w:t>
                    </w:r>
                  </w:p>
                </w:txbxContent>
              </v:textbox>
            </v:rect>
            <v:rect id="_x0000_s1204" o:spid="_x0000_s1204" o:spt="1" style="position:absolute;left:5382;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青海 </w:t>
                    </w:r>
                  </w:p>
                </w:txbxContent>
              </v:textbox>
            </v:rect>
            <v:rect id="_x0000_s1205" o:spid="_x0000_s1205" o:spt="1" style="position:absolute;left:5911;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宁夏 </w:t>
                    </w:r>
                  </w:p>
                </w:txbxContent>
              </v:textbox>
            </v:rect>
            <v:rect id="_x0000_s1206" o:spid="_x0000_s1206" o:spt="1" style="position:absolute;left:6426;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新疆 </w:t>
                    </w:r>
                  </w:p>
                </w:txbxContent>
              </v:textbox>
            </v:rect>
            <v:rect id="_x0000_s1207" o:spid="_x0000_s1207" o:spt="1" style="position:absolute;left:6954;top:3086;height:292;width:7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平均 </w:t>
                    </w:r>
                  </w:p>
                </w:txbxContent>
              </v:textbox>
            </v:rect>
            <v:rect id="_x0000_s1208" o:spid="_x0000_s1208" o:spt="1" style="position:absolute;left:4202;top:3370;height:292;width:108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西部省市</w:t>
                    </w:r>
                  </w:p>
                </w:txbxContent>
              </v:textbox>
            </v:rect>
            <v:rect id="_x0000_s1209" o:spid="_x0000_s1209" o:spt="1" style="position:absolute;left:7564;top:2815;height:259;width:46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0</w:t>
                    </w:r>
                  </w:p>
                </w:txbxContent>
              </v:textbox>
            </v:rect>
            <v:rect id="_x0000_s1210" o:spid="_x0000_s1210" o:spt="1" style="position:absolute;left:7564;top:2463;height:259;width:46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5</w:t>
                    </w:r>
                  </w:p>
                </w:txbxContent>
              </v:textbox>
            </v:rect>
            <v:rect id="_x0000_s1211" o:spid="_x0000_s1211" o:spt="1" style="position:absolute;left:7564;top:2111;height:259;width:56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10</w:t>
                    </w:r>
                  </w:p>
                </w:txbxContent>
              </v:textbox>
            </v:rect>
            <v:rect id="_x0000_s1212" o:spid="_x0000_s1212" o:spt="1" style="position:absolute;left:7564;top:1773;height:259;width:56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15</w:t>
                    </w:r>
                  </w:p>
                </w:txbxContent>
              </v:textbox>
            </v:rect>
            <v:rect id="_x0000_s1213" o:spid="_x0000_s1213" o:spt="1" style="position:absolute;left:7564;top:1421;height:259;width:56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20</w:t>
                    </w:r>
                  </w:p>
                </w:txbxContent>
              </v:textbox>
            </v:rect>
            <v:rect id="_x0000_s1214" o:spid="_x0000_s1214" o:spt="1" style="position:absolute;left:7564;top:1069;height:259;width:56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25</w:t>
                    </w:r>
                  </w:p>
                </w:txbxContent>
              </v:textbox>
            </v:rect>
            <v:rect id="_x0000_s1215" o:spid="_x0000_s1215" o:spt="1" style="position:absolute;left:7564;top:717;height:259;width:560;mso-wrap-style:none;" filled="f" stroked="f" coordsize="21600,21600">
              <v:path/>
              <v:fill on="f" focussize="0,0"/>
              <v:stroke on="f"/>
              <v:imagedata o:title=""/>
              <o:lock v:ext="edit" aspectratio="f"/>
              <v:textbox inset="0mm,0mm,0mm,0mm" style="mso-fit-shape-to-text:t;">
                <w:txbxContent>
                  <w:p>
                    <w:r>
                      <w:rPr>
                        <w:rFonts w:ascii="Arial" w:hAnsi="Arial" w:cs="Arial"/>
                        <w:color w:val="000000"/>
                        <w:sz w:val="18"/>
                        <w:szCs w:val="18"/>
                      </w:rPr>
                      <w:t>30</w:t>
                    </w:r>
                  </w:p>
                </w:txbxContent>
              </v:textbox>
            </v:rect>
            <v:rect id="_x0000_s1216" o:spid="_x0000_s1216" o:spt="1" style="position:absolute;left:7197;top:1867;height:457;width:1903;rotation:-5898240f;" filled="f" stroked="f" coordsize="21600,21600">
              <v:path/>
              <v:fill on="f" focussize="0,0"/>
              <v:stroke on="f"/>
              <v:imagedata o:title=""/>
              <o:lock v:ext="edit" aspectratio="f"/>
              <v:textbox inset="0mm,0mm,0mm,0mm" style="layout-flow:vertical-ideographic;">
                <w:txbxContent>
                  <w:p>
                    <w:pPr>
                      <w:rPr>
                        <w:rFonts w:hint="eastAsia" w:ascii="宋体" w:cs="宋体"/>
                        <w:color w:val="000000"/>
                        <w:sz w:val="18"/>
                        <w:szCs w:val="18"/>
                      </w:rPr>
                    </w:pPr>
                    <w:r>
                      <w:rPr>
                        <w:rFonts w:hint="eastAsia" w:ascii="宋体" w:cs="宋体"/>
                        <w:color w:val="000000"/>
                        <w:sz w:val="18"/>
                        <w:szCs w:val="18"/>
                      </w:rPr>
                      <w:t>同比增速(%)</w:t>
                    </w:r>
                  </w:p>
                  <w:p>
                    <w:pPr>
                      <w:rPr>
                        <w:rFonts w:hint="eastAsia"/>
                      </w:rPr>
                    </w:pPr>
                  </w:p>
                  <w:p>
                    <w:pPr>
                      <w:rPr>
                        <w:rFonts w:hint="eastAsia"/>
                      </w:rPr>
                    </w:pPr>
                  </w:p>
                  <w:p>
                    <w:pPr>
                      <w:rPr>
                        <w:rFonts w:hint="eastAsia"/>
                      </w:rPr>
                    </w:pPr>
                  </w:p>
                  <w:p>
                    <w:pPr>
                      <w:rPr>
                        <w:rFonts w:hint="eastAsia"/>
                      </w:rPr>
                    </w:pPr>
                  </w:p>
                  <w:p>
                    <w:pPr>
                      <w:rPr>
                        <w:rFonts w:hint="eastAsia"/>
                      </w:rPr>
                    </w:pPr>
                  </w:p>
                </w:txbxContent>
              </v:textbox>
            </v:rect>
            <v:rect id="_x0000_s1217" o:spid="_x0000_s1217" o:spt="1" style="position:absolute;left:2833;top:3763;height:345;width:3287;" fillcolor="#FFFFFF" filled="t" stroked="t" coordsize="21600,21600">
              <v:path/>
              <v:fill on="t" color2="#FFFFFF" focussize="0,0"/>
              <v:stroke weight="0pt" color="#000000" joinstyle="miter"/>
              <v:imagedata o:title=""/>
              <o:lock v:ext="edit" aspectratio="f"/>
            </v:rect>
            <v:rect id="_x0000_s1218" o:spid="_x0000_s1218" o:spt="1" style="position:absolute;left:2901;top:3857;height:95;width:353;" fillcolor="#993366" filled="t" stroked="t" coordsize="21600,21600">
              <v:path/>
              <v:fill on="t" color2="#FFFFFF" focussize="0,0"/>
              <v:stroke weight="0.7pt" color="#000000" joinstyle="miter"/>
              <v:imagedata o:title=""/>
              <o:lock v:ext="edit" aspectratio="f"/>
            </v:rect>
            <v:rect id="_x0000_s1219" o:spid="_x0000_s1219" o:spt="1" style="position:absolute;left:3308;top:3817;height:292;width:144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产量（千升） </w:t>
                    </w:r>
                  </w:p>
                </w:txbxContent>
              </v:textbox>
            </v:rect>
            <v:line id="_x0000_s1220" o:spid="_x0000_s1220" o:spt="20" style="position:absolute;left:4541;top:3911;height:1;width:366;" filled="f" stroked="t" coordsize="21600,21600">
              <v:path arrowok="t"/>
              <v:fill on="f" focussize="0,0"/>
              <v:stroke weight="0.7pt" color="#000080"/>
              <v:imagedata o:title=""/>
              <o:lock v:ext="edit" aspectratio="f"/>
            </v:line>
            <v:shape id="_x0000_s1221" o:spid="_x0000_s1221" style="position:absolute;left:4680;top:3796;height:81;width:81;" fillcolor="#000080" filled="t" stroked="t" coordsize="81,81" path="m41,0hal81,40hal41,81hal0,40hal41,0haxe">
              <v:path arrowok="t"/>
              <v:fill on="t" color2="#FFFFFF" focussize="0,0"/>
              <v:stroke weight="0.7pt" color="#000080"/>
              <v:imagedata o:title=""/>
              <o:lock v:ext="edit" aspectratio="f"/>
            </v:shape>
            <v:rect id="_x0000_s1222" o:spid="_x0000_s1222" o:spt="1" style="position:absolute;left:4948;top:3817;height:292;width:153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sz w:val="18"/>
                        <w:szCs w:val="18"/>
                      </w:rPr>
                      <w:t xml:space="preserve">同比增速（%） </w:t>
                    </w:r>
                  </w:p>
                </w:txbxContent>
              </v:textbox>
            </v:rect>
            <v:rect id="_x0000_s1223" o:spid="_x0000_s1223" o:spt="1" style="position:absolute;left:68;top:68;height:4019;width:8161;" filled="f" stroked="f" coordsize="21600,21600">
              <v:path/>
              <v:fill on="f" focussize="0,0"/>
              <v:stroke on="f" weight="0.7pt"/>
              <v:imagedata o:title=""/>
              <o:lock v:ext="edit" aspectratio="f"/>
            </v:rect>
            <v:rect id="_x0000_s1224" o:spid="_x0000_s1224" o:spt="1" style="position:absolute;left:-678;top:1666;height:360;width:1716;rotation:-5898240f;" filled="f" stroked="f" coordsize="21600,21600">
              <v:path/>
              <v:fill on="f" focussize="0,0"/>
              <v:stroke on="f"/>
              <v:imagedata o:title=""/>
              <o:lock v:ext="edit" aspectratio="f"/>
              <v:textbox inset="0mm,0mm,0mm,0mm" style="layout-flow:vertical-ideographic;">
                <w:txbxContent>
                  <w:p>
                    <w:pPr>
                      <w:rPr>
                        <w:rFonts w:ascii="宋体" w:cs="宋体"/>
                        <w:color w:val="000000"/>
                        <w:sz w:val="18"/>
                        <w:szCs w:val="18"/>
                      </w:rPr>
                    </w:pPr>
                    <w:r>
                      <w:rPr>
                        <w:rFonts w:hint="eastAsia" w:ascii="宋体" w:cs="宋体"/>
                        <w:color w:val="000000"/>
                        <w:sz w:val="18"/>
                        <w:szCs w:val="18"/>
                      </w:rPr>
                      <w:t>产量(千升)</w:t>
                    </w:r>
                  </w:p>
                </w:txbxContent>
              </v:textbox>
            </v:rect>
            <w10:wrap type="square"/>
          </v:group>
        </w:pict>
      </w:r>
    </w:p>
    <w:p>
      <w:pPr>
        <w:pStyle w:val="54"/>
        <w:jc w:val="center"/>
        <w:rPr>
          <w:rFonts w:hint="eastAsia"/>
          <w:sz w:val="20"/>
          <w:szCs w:val="20"/>
        </w:rPr>
      </w:pPr>
      <w:r>
        <w:rPr>
          <w:rFonts w:hint="eastAsia"/>
          <w:sz w:val="20"/>
          <w:szCs w:val="20"/>
        </w:rPr>
        <w:t>图21 2009年中国西部省市产量和同比增速情况</w:t>
      </w:r>
    </w:p>
    <w:p>
      <w:pPr>
        <w:pStyle w:val="54"/>
        <w:jc w:val="both"/>
        <w:rPr>
          <w:rFonts w:hint="eastAsia"/>
          <w:sz w:val="20"/>
          <w:szCs w:val="20"/>
        </w:rPr>
      </w:pPr>
    </w:p>
    <w:p>
      <w:pPr>
        <w:spacing w:after="40" w:line="300" w:lineRule="auto"/>
        <w:ind w:firstLine="480" w:firstLineChars="200"/>
        <w:rPr>
          <w:rFonts w:hint="eastAsia"/>
          <w:sz w:val="20"/>
          <w:szCs w:val="20"/>
        </w:rPr>
      </w:pPr>
      <w:r>
        <w:rPr>
          <w:rFonts w:hint="eastAsia"/>
          <w:szCs w:val="21"/>
        </w:rPr>
        <w:t>（2）重庆啤酒对于嘉士伯的协同效应。中国西部市场在嘉士伯全球战略中具有重要作用，纵观嘉士伯在我国的发展，其在我国西部市场已经占据50%以上的市场份额。重庆啤酒是我国区域啤酒企业中的佼佼者，它在重庆、四川乃至整个西南市场都有决定性的作用。嘉士伯成为重啤第一大股东，意味着嘉士伯在西部市场的实力进一步加强。嘉士伯一直以来重视西部地区的行业地位和市场地位，收购重庆啤酒可以让嘉士伯在我国西南市场形成霸主地位。（上图17）。</w:t>
      </w:r>
    </w:p>
    <w:p>
      <w:pPr>
        <w:pStyle w:val="2"/>
        <w:jc w:val="center"/>
        <w:rPr>
          <w:rFonts w:hint="eastAsia"/>
        </w:rPr>
      </w:pPr>
      <w:bookmarkStart w:id="30" w:name="_Toc277671841"/>
      <w:r>
        <w:rPr>
          <w:rFonts w:hint="eastAsia"/>
        </w:rPr>
        <w:t>启示</w:t>
      </w:r>
      <w:bookmarkEnd w:id="30"/>
    </w:p>
    <w:p>
      <w:pPr>
        <w:spacing w:after="40" w:line="300" w:lineRule="auto"/>
        <w:ind w:firstLine="480" w:firstLineChars="200"/>
        <w:rPr>
          <w:rFonts w:hint="eastAsia" w:ascii="Arial" w:hAnsi="Arial" w:eastAsia="黑体"/>
          <w:b/>
          <w:bCs/>
          <w:sz w:val="32"/>
          <w:szCs w:val="32"/>
        </w:rPr>
      </w:pPr>
      <w:r>
        <w:rPr>
          <w:rFonts w:hint="eastAsia"/>
          <w:szCs w:val="21"/>
        </w:rPr>
        <w:t>仅仅从目标企业自身的价值出发将无法真正理解资本市场上对并购定价有影响的因素。在并购交易中，目标企业的价值不仅仅是目标企业价值本身，还包括了目标企业被并购后给并购企业带来的协同效益价值和一些灵活的投资项目产生的价值，这些都是目标企业价值的组成部分。在我国资本市场逐步规范的过程中，资本市场的并购行为将越来越多，无法理解资本市场的并购行为及并购定价，将无法把握资本市场。所以，应从产业战略整合和协同效益的角度来确定并购定价，对于不同的并购公司，同一目标企业所带来的协同效益是不同的。</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宋体_x0001_.ā哬..">
    <w:altName w:val="宋体"/>
    <w:panose1 w:val="00000000000000000000"/>
    <w:charset w:val="86"/>
    <w:family w:val="roma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pPr>
        <w:spacing w:before="0" w:after="0" w:line="300" w:lineRule="auto"/>
        <w:ind w:firstLine="480"/>
      </w:pPr>
      <w:r>
        <w:separator/>
      </w:r>
    </w:p>
  </w:footnote>
  <w:footnote w:type="continuationSeparator" w:id="45">
    <w:p>
      <w:pPr>
        <w:spacing w:before="0" w:after="0" w:line="300" w:lineRule="auto"/>
        <w:ind w:firstLine="480"/>
      </w:pPr>
      <w:r>
        <w:continuationSeparator/>
      </w:r>
    </w:p>
  </w:footnote>
  <w:footnote w:id="0">
    <w:p>
      <w:pPr>
        <w:pStyle w:val="16"/>
      </w:pPr>
      <w:r>
        <w:rPr>
          <w:rStyle w:val="30"/>
        </w:rPr>
        <w:footnoteRef/>
      </w:r>
      <w:r>
        <w:t xml:space="preserve"> </w:t>
      </w:r>
      <w:r>
        <w:rPr>
          <w:rFonts w:hint="eastAsia"/>
        </w:rPr>
        <w:t>约翰·飞利浦·琼斯：《广告与品牌策划》，机械工业出版社，2002年，第59页。</w:t>
      </w:r>
    </w:p>
  </w:footnote>
  <w:footnote w:id="1">
    <w:p>
      <w:pPr>
        <w:pStyle w:val="16"/>
        <w:rPr>
          <w:rFonts w:hint="eastAsia" w:ascii="Times New Roman" w:hAnsi="Times New Roman"/>
        </w:rPr>
      </w:pPr>
      <w:r>
        <w:rPr>
          <w:rStyle w:val="30"/>
        </w:rPr>
        <w:footnoteRef/>
      </w:r>
      <w:r>
        <w:rPr>
          <w:rFonts w:hint="eastAsia"/>
        </w:rPr>
        <w:t xml:space="preserve"> 姬志恒：《广告投入与品牌资产的价值——评价广告投入效益</w:t>
      </w:r>
      <w:r>
        <w:rPr>
          <w:rFonts w:hint="eastAsia" w:ascii="Times New Roman" w:hAnsi="Times New Roman"/>
        </w:rPr>
        <w:t>的新视角》，《价值工程》，</w:t>
      </w:r>
      <w:r>
        <w:rPr>
          <w:rFonts w:ascii="Times New Roman" w:hAnsi="Times New Roman"/>
        </w:rPr>
        <w:t>2008</w:t>
      </w:r>
      <w:r>
        <w:rPr>
          <w:rFonts w:hint="eastAsia" w:ascii="Times New Roman" w:hAnsi="Times New Roman"/>
        </w:rPr>
        <w:t>年第</w:t>
      </w:r>
      <w:r>
        <w:rPr>
          <w:rFonts w:ascii="Times New Roman" w:hAnsi="Times New Roman"/>
        </w:rPr>
        <w:t>9</w:t>
      </w:r>
      <w:r>
        <w:rPr>
          <w:rFonts w:hint="eastAsia" w:ascii="Times New Roman" w:hAnsi="Times New Roman"/>
        </w:rPr>
        <w:t>期，第52页。</w:t>
      </w:r>
    </w:p>
  </w:footnote>
  <w:footnote w:id="2">
    <w:p>
      <w:pPr>
        <w:pStyle w:val="16"/>
        <w:rPr>
          <w:rFonts w:hint="eastAsia" w:ascii="Times New Roman" w:hAnsi="Times New Roman"/>
        </w:rPr>
      </w:pPr>
      <w:r>
        <w:rPr>
          <w:rStyle w:val="30"/>
        </w:rPr>
        <w:footnoteRef/>
      </w:r>
      <w:r>
        <w:rPr>
          <w:rFonts w:hint="eastAsia"/>
        </w:rPr>
        <w:t xml:space="preserve"> 朱相宇：《提高广告对口牌的贡献度</w:t>
      </w:r>
      <w:r>
        <w:rPr>
          <w:rFonts w:hint="eastAsia" w:ascii="Times New Roman" w:hAnsi="Times New Roman"/>
        </w:rPr>
        <w:t>》，《企业研究》，2006年第1期，第23-24页。</w:t>
      </w:r>
    </w:p>
  </w:footnote>
  <w:footnote w:id="3">
    <w:p>
      <w:pPr>
        <w:pStyle w:val="16"/>
        <w:rPr>
          <w:rFonts w:ascii="Times New Roman" w:hAnsi="Times New Roman"/>
        </w:rPr>
      </w:pPr>
      <w:r>
        <w:rPr>
          <w:rStyle w:val="30"/>
        </w:rPr>
        <w:footnoteRef/>
      </w:r>
      <w:r>
        <w:t xml:space="preserve"> </w:t>
      </w:r>
      <w:r>
        <w:rPr>
          <w:rFonts w:ascii="Times New Roman" w:hAnsi="Times New Roman"/>
        </w:rPr>
        <w:t xml:space="preserve">Gert Assumus, John U. Farlet and Donald R. Lehmann, How Advertising Affects Sales: Meta-Analysis of Econometric Results, </w:t>
      </w:r>
      <w:r>
        <w:rPr>
          <w:rFonts w:ascii="Times New Roman" w:hAnsi="Times New Roman"/>
          <w:i/>
        </w:rPr>
        <w:t>Journal of Marketing Research</w:t>
      </w:r>
      <w:r>
        <w:rPr>
          <w:rFonts w:ascii="Times New Roman" w:hAnsi="Times New Roman"/>
        </w:rPr>
        <w:t>, February 1984, p 65-74.</w:t>
      </w:r>
    </w:p>
  </w:footnote>
  <w:footnote w:id="4">
    <w:p>
      <w:pPr>
        <w:pStyle w:val="16"/>
      </w:pPr>
      <w:r>
        <w:rPr>
          <w:rStyle w:val="30"/>
        </w:rPr>
        <w:footnoteRef/>
      </w:r>
      <w:r>
        <w:t xml:space="preserve"> </w:t>
      </w:r>
      <w:r>
        <w:rPr>
          <w:rFonts w:hint="eastAsia"/>
        </w:rPr>
        <w:t>英国一家发布广告信息的企业。</w:t>
      </w:r>
    </w:p>
  </w:footnote>
  <w:footnote w:id="5">
    <w:p>
      <w:pPr>
        <w:pStyle w:val="16"/>
        <w:rPr>
          <w:rFonts w:hint="eastAsia" w:ascii="Times New Roman" w:hAnsi="Times New Roman"/>
        </w:rPr>
      </w:pPr>
      <w:r>
        <w:rPr>
          <w:rStyle w:val="30"/>
        </w:rPr>
        <w:footnoteRef/>
      </w:r>
      <w:r>
        <w:rPr>
          <w:rFonts w:hint="eastAsia"/>
        </w:rPr>
        <w:t xml:space="preserve"> 乔均，王玮：《基于价格和广告投放的汽车品牌资产实证</w:t>
      </w:r>
      <w:r>
        <w:rPr>
          <w:rFonts w:hint="eastAsia" w:ascii="Times New Roman" w:hAnsi="Times New Roman"/>
        </w:rPr>
        <w:t>研究》，《市场营销导刊》，</w:t>
      </w:r>
      <w:r>
        <w:rPr>
          <w:rFonts w:ascii="Times New Roman" w:hAnsi="Times New Roman"/>
        </w:rPr>
        <w:t>2008</w:t>
      </w:r>
      <w:r>
        <w:rPr>
          <w:rFonts w:hint="eastAsia" w:ascii="Times New Roman" w:hAnsi="Times New Roman"/>
        </w:rPr>
        <w:t>年第</w:t>
      </w:r>
      <w:r>
        <w:rPr>
          <w:rFonts w:ascii="Times New Roman" w:hAnsi="Times New Roman"/>
        </w:rPr>
        <w:t>4</w:t>
      </w:r>
      <w:r>
        <w:rPr>
          <w:rFonts w:hint="eastAsia" w:ascii="Times New Roman" w:hAnsi="Times New Roman"/>
        </w:rPr>
        <w:t>期，第60-64页。</w:t>
      </w:r>
    </w:p>
  </w:footnote>
  <w:footnote w:id="6">
    <w:p>
      <w:pPr>
        <w:pStyle w:val="16"/>
        <w:rPr>
          <w:rFonts w:hint="eastAsia" w:ascii="Times New Roman" w:hAnsi="Times New Roman"/>
        </w:rPr>
      </w:pPr>
      <w:r>
        <w:rPr>
          <w:rStyle w:val="30"/>
        </w:rPr>
        <w:footnoteRef/>
      </w:r>
      <w:r>
        <w:rPr>
          <w:rFonts w:hint="eastAsia"/>
        </w:rPr>
        <w:t xml:space="preserve"> 倪学志：《中国乳品加工企业广告行为分</w:t>
      </w:r>
      <w:r>
        <w:rPr>
          <w:rFonts w:hint="eastAsia" w:ascii="Times New Roman" w:hAnsi="Times New Roman"/>
        </w:rPr>
        <w:t>析》，《经济论坛》，</w:t>
      </w:r>
      <w:r>
        <w:rPr>
          <w:rFonts w:ascii="Times New Roman" w:hAnsi="Times New Roman"/>
        </w:rPr>
        <w:t>2008</w:t>
      </w:r>
      <w:r>
        <w:rPr>
          <w:rFonts w:hint="eastAsia" w:ascii="Times New Roman" w:hAnsi="Times New Roman"/>
        </w:rPr>
        <w:t>年第1</w:t>
      </w:r>
      <w:r>
        <w:rPr>
          <w:rFonts w:ascii="Times New Roman" w:hAnsi="Times New Roman"/>
        </w:rPr>
        <w:t>8</w:t>
      </w:r>
      <w:r>
        <w:rPr>
          <w:rFonts w:hint="eastAsia" w:ascii="Times New Roman" w:hAnsi="Times New Roman"/>
        </w:rPr>
        <w:t>期，第74-76页。</w:t>
      </w:r>
    </w:p>
  </w:footnote>
  <w:footnote w:id="7">
    <w:p>
      <w:pPr>
        <w:pStyle w:val="16"/>
        <w:rPr>
          <w:rFonts w:hint="eastAsia" w:ascii="宋体" w:hAnsi="宋体"/>
        </w:rPr>
      </w:pPr>
      <w:r>
        <w:rPr>
          <w:rStyle w:val="30"/>
        </w:rPr>
        <w:footnoteRef/>
      </w:r>
      <w:r>
        <w:t xml:space="preserve"> </w:t>
      </w:r>
      <w:r>
        <w:rPr>
          <w:rFonts w:hint="eastAsia"/>
        </w:rPr>
        <w:t>菲利普·科特勒，洪瑞云等著：梅清豪译，《营销管理（亚洲版》，《中国人民大学出版社》，</w:t>
      </w:r>
      <w:r>
        <w:rPr>
          <w:rFonts w:hint="eastAsia" w:ascii="宋体" w:hAnsi="宋体"/>
        </w:rPr>
        <w:t>2004年，</w:t>
      </w:r>
      <w:r>
        <w:rPr>
          <w:rFonts w:hint="eastAsia" w:ascii="Times New Roman" w:hAnsi="Times New Roman"/>
        </w:rPr>
        <w:t>第</w:t>
      </w:r>
      <w:r>
        <w:rPr>
          <w:rFonts w:hint="eastAsia" w:ascii="宋体" w:hAnsi="宋体"/>
        </w:rPr>
        <w:t>227—228页。</w:t>
      </w:r>
    </w:p>
  </w:footnote>
  <w:footnote w:id="8">
    <w:p>
      <w:pPr>
        <w:pStyle w:val="54"/>
        <w:ind w:firstLine="600" w:firstLineChars="250"/>
        <w:jc w:val="both"/>
        <w:rPr>
          <w:rFonts w:hint="eastAsia"/>
          <w:sz w:val="20"/>
          <w:szCs w:val="20"/>
        </w:rPr>
      </w:pPr>
      <w:r>
        <w:rPr>
          <w:rStyle w:val="30"/>
        </w:rPr>
        <w:footnoteRef/>
      </w:r>
      <w:r>
        <w:rPr>
          <w:rFonts w:hint="eastAsia"/>
          <w:sz w:val="20"/>
          <w:szCs w:val="20"/>
        </w:rPr>
        <w:t>资料来源：公司报告整理，下同</w:t>
      </w:r>
    </w:p>
    <w:p>
      <w:pPr>
        <w:pStyle w:val="16"/>
        <w:rPr>
          <w:rFonts w:hint="eastAsia"/>
        </w:rPr>
      </w:pPr>
    </w:p>
  </w:footnote>
  <w:footnote w:id="9">
    <w:p>
      <w:pPr>
        <w:pStyle w:val="16"/>
        <w:rPr>
          <w:rFonts w:hint="eastAsia"/>
        </w:rPr>
      </w:pPr>
      <w:r>
        <w:rPr>
          <w:rStyle w:val="30"/>
        </w:rPr>
        <w:footnoteRef/>
      </w:r>
      <w:r>
        <w:rPr>
          <w:rFonts w:hint="eastAsia"/>
          <w:sz w:val="20"/>
          <w:szCs w:val="20"/>
        </w:rPr>
        <w:t>资料来源：啤酒工业信息网资料整理</w:t>
      </w:r>
    </w:p>
  </w:footnote>
  <w:footnote w:id="10">
    <w:p>
      <w:pPr>
        <w:pStyle w:val="54"/>
        <w:jc w:val="both"/>
        <w:rPr>
          <w:rFonts w:hint="eastAsia"/>
          <w:sz w:val="20"/>
          <w:szCs w:val="20"/>
        </w:rPr>
      </w:pPr>
      <w:r>
        <w:rPr>
          <w:rStyle w:val="30"/>
        </w:rPr>
        <w:footnoteRef/>
      </w:r>
      <w:r>
        <w:rPr>
          <w:rFonts w:hint="eastAsia"/>
          <w:sz w:val="20"/>
          <w:szCs w:val="20"/>
        </w:rPr>
        <w:t>资料来源：公司报告整理，下同</w:t>
      </w:r>
    </w:p>
    <w:p>
      <w:pPr>
        <w:pStyle w:val="16"/>
        <w:rPr>
          <w:rFonts w:hint="eastAsia"/>
        </w:rPr>
      </w:pPr>
    </w:p>
  </w:footnote>
  <w:footnote w:id="11">
    <w:p>
      <w:pPr>
        <w:pStyle w:val="16"/>
        <w:rPr>
          <w:rFonts w:hint="eastAsia"/>
        </w:rPr>
      </w:pPr>
      <w:r>
        <w:rPr>
          <w:rStyle w:val="30"/>
        </w:rPr>
        <w:footnoteRef/>
      </w:r>
      <w:r>
        <w:rPr>
          <w:rFonts w:hint="eastAsia"/>
          <w:sz w:val="20"/>
          <w:szCs w:val="20"/>
        </w:rPr>
        <w:t>资料来源：国家统计局，WIND，公司报告资料整理</w:t>
      </w:r>
    </w:p>
  </w:footnote>
  <w:footnote w:id="12">
    <w:p>
      <w:pPr>
        <w:pStyle w:val="16"/>
        <w:rPr>
          <w:rFonts w:hint="eastAsia"/>
        </w:rPr>
      </w:pPr>
      <w:r>
        <w:rPr>
          <w:rStyle w:val="30"/>
        </w:rPr>
        <w:footnoteRef/>
      </w:r>
      <w:r>
        <w:t xml:space="preserve"> </w:t>
      </w:r>
      <w:r>
        <w:rPr>
          <w:rFonts w:hint="eastAsia"/>
        </w:rPr>
        <w:t>资料来源：重庆啤酒公司报告和重啤相关研究报告资料整理</w:t>
      </w:r>
    </w:p>
  </w:footnote>
  <w:footnote w:id="13">
    <w:p>
      <w:pPr>
        <w:pStyle w:val="16"/>
        <w:rPr>
          <w:rFonts w:hint="eastAsia"/>
        </w:rPr>
      </w:pPr>
      <w:r>
        <w:rPr>
          <w:rStyle w:val="30"/>
        </w:rPr>
        <w:footnoteRef/>
      </w:r>
      <w:r>
        <w:rPr>
          <w:rFonts w:hint="eastAsia"/>
        </w:rPr>
        <w:t>资料来源：重庆啤酒公司年报整理，下同</w:t>
      </w:r>
    </w:p>
    <w:p>
      <w:pPr>
        <w:pStyle w:val="16"/>
        <w:rPr>
          <w:rFonts w:hint="eastAsia"/>
        </w:rPr>
      </w:pPr>
    </w:p>
  </w:footnote>
  <w:footnote w:id="14">
    <w:p>
      <w:pPr>
        <w:pStyle w:val="16"/>
        <w:rPr>
          <w:rFonts w:hint="eastAsia"/>
        </w:rPr>
      </w:pPr>
      <w:r>
        <w:rPr>
          <w:rStyle w:val="30"/>
        </w:rPr>
        <w:footnoteRef/>
      </w:r>
      <w:r>
        <w:t xml:space="preserve"> </w:t>
      </w:r>
      <w:r>
        <w:rPr>
          <w:rFonts w:hint="eastAsia"/>
        </w:rPr>
        <w:t>资料来源：重啤公司报告整理</w:t>
      </w:r>
    </w:p>
  </w:footnote>
  <w:footnote w:id="15">
    <w:p>
      <w:pPr>
        <w:pStyle w:val="16"/>
        <w:rPr>
          <w:rFonts w:hint="eastAsia"/>
        </w:rPr>
      </w:pPr>
      <w:r>
        <w:rPr>
          <w:rStyle w:val="30"/>
        </w:rPr>
        <w:footnoteRef/>
      </w:r>
      <w:r>
        <w:rPr>
          <w:rFonts w:hint="eastAsia"/>
        </w:rPr>
        <w:t xml:space="preserve"> 资料来源：雪津啤酒网站资料整理，下同</w:t>
      </w:r>
    </w:p>
    <w:p>
      <w:pPr>
        <w:pStyle w:val="16"/>
        <w:rPr>
          <w:rFonts w:hint="eastAsia"/>
        </w:rPr>
      </w:pPr>
    </w:p>
  </w:footnote>
  <w:footnote w:id="16">
    <w:p>
      <w:pPr>
        <w:pStyle w:val="16"/>
        <w:rPr>
          <w:rFonts w:hint="eastAsia"/>
        </w:rPr>
      </w:pPr>
      <w:r>
        <w:rPr>
          <w:rStyle w:val="30"/>
        </w:rPr>
        <w:footnoteRef/>
      </w:r>
      <w:r>
        <w:t xml:space="preserve"> </w:t>
      </w:r>
      <w:r>
        <w:rPr>
          <w:rFonts w:hint="eastAsia"/>
        </w:rPr>
        <w:t>英博2006年年报资料整理</w:t>
      </w:r>
    </w:p>
  </w:footnote>
  <w:footnote w:id="17">
    <w:p>
      <w:pPr>
        <w:pStyle w:val="16"/>
        <w:rPr>
          <w:rFonts w:hint="eastAsia"/>
        </w:rPr>
      </w:pPr>
      <w:r>
        <w:rPr>
          <w:rStyle w:val="30"/>
        </w:rPr>
        <w:footnoteRef/>
      </w:r>
      <w:r>
        <w:rPr>
          <w:rFonts w:hint="eastAsia"/>
        </w:rPr>
        <w:t xml:space="preserve"> 资料来源：英博公司2006年年报整理，下同</w:t>
      </w:r>
    </w:p>
  </w:footnote>
  <w:footnote w:id="18">
    <w:p>
      <w:pPr>
        <w:pStyle w:val="16"/>
        <w:rPr>
          <w:rFonts w:hint="eastAsia"/>
        </w:rPr>
      </w:pPr>
      <w:r>
        <w:rPr>
          <w:rStyle w:val="30"/>
        </w:rPr>
        <w:footnoteRef/>
      </w:r>
      <w:r>
        <w:t xml:space="preserve"> </w:t>
      </w:r>
      <w:r>
        <w:rPr>
          <w:rFonts w:hint="eastAsia"/>
        </w:rPr>
        <w:t>英博啤酒2006年公司年报资料整理</w:t>
      </w:r>
    </w:p>
  </w:footnote>
  <w:footnote w:id="19">
    <w:p>
      <w:pPr>
        <w:pStyle w:val="16"/>
        <w:rPr>
          <w:rFonts w:hint="eastAsia"/>
        </w:rPr>
      </w:pPr>
      <w:r>
        <w:rPr>
          <w:rStyle w:val="30"/>
        </w:rPr>
        <w:footnoteRef/>
      </w:r>
      <w:r>
        <w:rPr>
          <w:rFonts w:hint="eastAsia"/>
        </w:rPr>
        <w:t xml:space="preserve"> 嘉士伯公司报告及重庆啤酒研究报告资料整理</w:t>
      </w:r>
    </w:p>
    <w:p>
      <w:pPr>
        <w:pStyle w:val="16"/>
        <w:rPr>
          <w:rFonts w:hint="eastAsia"/>
        </w:rPr>
      </w:pPr>
    </w:p>
  </w:footnote>
  <w:footnote w:id="20">
    <w:p>
      <w:pPr>
        <w:pStyle w:val="16"/>
        <w:rPr>
          <w:rFonts w:hint="eastAsia"/>
        </w:rPr>
      </w:pPr>
      <w:r>
        <w:rPr>
          <w:rStyle w:val="30"/>
        </w:rPr>
        <w:footnoteRef/>
      </w:r>
      <w:r>
        <w:t xml:space="preserve"> </w:t>
      </w:r>
      <w:r>
        <w:rPr>
          <w:rFonts w:hint="eastAsia"/>
        </w:rPr>
        <w:t>嘉士伯2009年公司年报资料整理，下同</w:t>
      </w:r>
    </w:p>
  </w:footnote>
  <w:footnote w:id="21">
    <w:p>
      <w:pPr>
        <w:pStyle w:val="16"/>
        <w:rPr>
          <w:rFonts w:hint="eastAsia"/>
        </w:rPr>
      </w:pPr>
      <w:r>
        <w:rPr>
          <w:rStyle w:val="30"/>
        </w:rPr>
        <w:footnoteRef/>
      </w:r>
      <w:r>
        <w:rPr>
          <w:rFonts w:hint="eastAsia"/>
        </w:rPr>
        <w:t xml:space="preserve"> 资料来源：中国酿酒行业协会，国家统计局资料整理，下同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F0432"/>
    <w:multiLevelType w:val="multilevel"/>
    <w:tmpl w:val="348F0432"/>
    <w:lvl w:ilvl="0" w:tentative="0">
      <w:start w:val="1"/>
      <w:numFmt w:val="decimal"/>
      <w:pStyle w:val="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25756F"/>
    <w:multiLevelType w:val="multilevel"/>
    <w:tmpl w:val="5A25756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4"/>
    <w:footnote w:id="4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940"/>
    <w:rsid w:val="0000084C"/>
    <w:rsid w:val="0000291C"/>
    <w:rsid w:val="0000448C"/>
    <w:rsid w:val="00004A6F"/>
    <w:rsid w:val="00005563"/>
    <w:rsid w:val="000066E5"/>
    <w:rsid w:val="00012EAC"/>
    <w:rsid w:val="0001551A"/>
    <w:rsid w:val="00025448"/>
    <w:rsid w:val="000276AA"/>
    <w:rsid w:val="00030E2E"/>
    <w:rsid w:val="000315B2"/>
    <w:rsid w:val="000351BD"/>
    <w:rsid w:val="00037B67"/>
    <w:rsid w:val="00042468"/>
    <w:rsid w:val="000508B2"/>
    <w:rsid w:val="000558E8"/>
    <w:rsid w:val="000616E7"/>
    <w:rsid w:val="00064E80"/>
    <w:rsid w:val="00066443"/>
    <w:rsid w:val="000672C6"/>
    <w:rsid w:val="00070D00"/>
    <w:rsid w:val="0007372A"/>
    <w:rsid w:val="00075EEF"/>
    <w:rsid w:val="0007797E"/>
    <w:rsid w:val="000805A2"/>
    <w:rsid w:val="00084762"/>
    <w:rsid w:val="00084E21"/>
    <w:rsid w:val="000858C9"/>
    <w:rsid w:val="00087A8B"/>
    <w:rsid w:val="00090C98"/>
    <w:rsid w:val="000916C8"/>
    <w:rsid w:val="000937E3"/>
    <w:rsid w:val="00096D16"/>
    <w:rsid w:val="000A1DBB"/>
    <w:rsid w:val="000A3DD7"/>
    <w:rsid w:val="000A3E84"/>
    <w:rsid w:val="000A53DB"/>
    <w:rsid w:val="000A5AC8"/>
    <w:rsid w:val="000B236D"/>
    <w:rsid w:val="000C103B"/>
    <w:rsid w:val="000C3562"/>
    <w:rsid w:val="000C4A4C"/>
    <w:rsid w:val="000D0AFD"/>
    <w:rsid w:val="000D1196"/>
    <w:rsid w:val="000D140F"/>
    <w:rsid w:val="000D257A"/>
    <w:rsid w:val="000D2677"/>
    <w:rsid w:val="000D3024"/>
    <w:rsid w:val="000D4C42"/>
    <w:rsid w:val="000D5A3E"/>
    <w:rsid w:val="000E0E63"/>
    <w:rsid w:val="000E5FE5"/>
    <w:rsid w:val="000E7C3A"/>
    <w:rsid w:val="000F33B6"/>
    <w:rsid w:val="000F52D3"/>
    <w:rsid w:val="000F5A04"/>
    <w:rsid w:val="00100242"/>
    <w:rsid w:val="00101D2C"/>
    <w:rsid w:val="0010352B"/>
    <w:rsid w:val="0010430B"/>
    <w:rsid w:val="00104D92"/>
    <w:rsid w:val="001105C9"/>
    <w:rsid w:val="00110CAC"/>
    <w:rsid w:val="00111936"/>
    <w:rsid w:val="0011333A"/>
    <w:rsid w:val="00113E07"/>
    <w:rsid w:val="001172A1"/>
    <w:rsid w:val="00121394"/>
    <w:rsid w:val="001257ED"/>
    <w:rsid w:val="00126750"/>
    <w:rsid w:val="0013093A"/>
    <w:rsid w:val="00136535"/>
    <w:rsid w:val="00137D9D"/>
    <w:rsid w:val="00137E2D"/>
    <w:rsid w:val="001425F1"/>
    <w:rsid w:val="001448BA"/>
    <w:rsid w:val="001451D4"/>
    <w:rsid w:val="00146181"/>
    <w:rsid w:val="0015165D"/>
    <w:rsid w:val="00162830"/>
    <w:rsid w:val="00162864"/>
    <w:rsid w:val="00162CD2"/>
    <w:rsid w:val="00164138"/>
    <w:rsid w:val="0016708F"/>
    <w:rsid w:val="00167147"/>
    <w:rsid w:val="001679E0"/>
    <w:rsid w:val="00171897"/>
    <w:rsid w:val="00172C5F"/>
    <w:rsid w:val="00174D63"/>
    <w:rsid w:val="00180E94"/>
    <w:rsid w:val="0018280B"/>
    <w:rsid w:val="00187D93"/>
    <w:rsid w:val="00190E22"/>
    <w:rsid w:val="00192F56"/>
    <w:rsid w:val="001943B1"/>
    <w:rsid w:val="001955B9"/>
    <w:rsid w:val="00195E1C"/>
    <w:rsid w:val="001973B2"/>
    <w:rsid w:val="001979C7"/>
    <w:rsid w:val="001A0020"/>
    <w:rsid w:val="001A039E"/>
    <w:rsid w:val="001A0B96"/>
    <w:rsid w:val="001A1B86"/>
    <w:rsid w:val="001A1C2C"/>
    <w:rsid w:val="001A728F"/>
    <w:rsid w:val="001B0671"/>
    <w:rsid w:val="001B1D9C"/>
    <w:rsid w:val="001B2BAE"/>
    <w:rsid w:val="001B59BB"/>
    <w:rsid w:val="001B71CA"/>
    <w:rsid w:val="001C0163"/>
    <w:rsid w:val="001C1B3F"/>
    <w:rsid w:val="001C3B6B"/>
    <w:rsid w:val="001C6015"/>
    <w:rsid w:val="001C7D35"/>
    <w:rsid w:val="001D0BCA"/>
    <w:rsid w:val="001D2850"/>
    <w:rsid w:val="001D2D2A"/>
    <w:rsid w:val="001D5CA3"/>
    <w:rsid w:val="001E2298"/>
    <w:rsid w:val="001E348E"/>
    <w:rsid w:val="001E44FE"/>
    <w:rsid w:val="001E7B0A"/>
    <w:rsid w:val="001F0317"/>
    <w:rsid w:val="001F1DF4"/>
    <w:rsid w:val="001F627C"/>
    <w:rsid w:val="001F64C1"/>
    <w:rsid w:val="001F68BC"/>
    <w:rsid w:val="00200BF1"/>
    <w:rsid w:val="00202DD6"/>
    <w:rsid w:val="0020330B"/>
    <w:rsid w:val="00203D11"/>
    <w:rsid w:val="00204B8A"/>
    <w:rsid w:val="00207373"/>
    <w:rsid w:val="0020796F"/>
    <w:rsid w:val="0021028B"/>
    <w:rsid w:val="00210C35"/>
    <w:rsid w:val="00210DA4"/>
    <w:rsid w:val="0021470B"/>
    <w:rsid w:val="00215056"/>
    <w:rsid w:val="00215E4A"/>
    <w:rsid w:val="00221A2C"/>
    <w:rsid w:val="00221FD9"/>
    <w:rsid w:val="0023112D"/>
    <w:rsid w:val="00231F6C"/>
    <w:rsid w:val="00236EEC"/>
    <w:rsid w:val="00237ADA"/>
    <w:rsid w:val="00241924"/>
    <w:rsid w:val="00242E33"/>
    <w:rsid w:val="00244852"/>
    <w:rsid w:val="0024618F"/>
    <w:rsid w:val="00246658"/>
    <w:rsid w:val="00247D24"/>
    <w:rsid w:val="002517C3"/>
    <w:rsid w:val="00253C76"/>
    <w:rsid w:val="00253FC0"/>
    <w:rsid w:val="00254114"/>
    <w:rsid w:val="00255017"/>
    <w:rsid w:val="0025558F"/>
    <w:rsid w:val="00255647"/>
    <w:rsid w:val="00256644"/>
    <w:rsid w:val="00257D14"/>
    <w:rsid w:val="00262907"/>
    <w:rsid w:val="00265035"/>
    <w:rsid w:val="0027091C"/>
    <w:rsid w:val="00271834"/>
    <w:rsid w:val="002731FB"/>
    <w:rsid w:val="00275760"/>
    <w:rsid w:val="00284AC0"/>
    <w:rsid w:val="0028566C"/>
    <w:rsid w:val="00285F50"/>
    <w:rsid w:val="00292AD8"/>
    <w:rsid w:val="00293D95"/>
    <w:rsid w:val="00297849"/>
    <w:rsid w:val="002A0A00"/>
    <w:rsid w:val="002A4D26"/>
    <w:rsid w:val="002A6B8A"/>
    <w:rsid w:val="002B13F2"/>
    <w:rsid w:val="002B44C1"/>
    <w:rsid w:val="002C01B1"/>
    <w:rsid w:val="002C0315"/>
    <w:rsid w:val="002C101C"/>
    <w:rsid w:val="002C108E"/>
    <w:rsid w:val="002C2159"/>
    <w:rsid w:val="002C2FFA"/>
    <w:rsid w:val="002C36B5"/>
    <w:rsid w:val="002C4A60"/>
    <w:rsid w:val="002C5C60"/>
    <w:rsid w:val="002D042D"/>
    <w:rsid w:val="002D56D0"/>
    <w:rsid w:val="002D6915"/>
    <w:rsid w:val="002D7011"/>
    <w:rsid w:val="002E106C"/>
    <w:rsid w:val="002E3E62"/>
    <w:rsid w:val="002E6E1B"/>
    <w:rsid w:val="002E7958"/>
    <w:rsid w:val="002F18F7"/>
    <w:rsid w:val="002F1F21"/>
    <w:rsid w:val="002F413C"/>
    <w:rsid w:val="002F5E15"/>
    <w:rsid w:val="00303340"/>
    <w:rsid w:val="00304F8D"/>
    <w:rsid w:val="0030535D"/>
    <w:rsid w:val="00306720"/>
    <w:rsid w:val="00307DF0"/>
    <w:rsid w:val="00310FD7"/>
    <w:rsid w:val="00311113"/>
    <w:rsid w:val="00316852"/>
    <w:rsid w:val="003217BE"/>
    <w:rsid w:val="00323922"/>
    <w:rsid w:val="00325703"/>
    <w:rsid w:val="00327292"/>
    <w:rsid w:val="003306E7"/>
    <w:rsid w:val="00330DFF"/>
    <w:rsid w:val="00336B33"/>
    <w:rsid w:val="00341EF0"/>
    <w:rsid w:val="00341FEC"/>
    <w:rsid w:val="003445E7"/>
    <w:rsid w:val="0034462A"/>
    <w:rsid w:val="00344DF6"/>
    <w:rsid w:val="0034586A"/>
    <w:rsid w:val="003465D1"/>
    <w:rsid w:val="00346CE7"/>
    <w:rsid w:val="00346E13"/>
    <w:rsid w:val="00350CBA"/>
    <w:rsid w:val="00351B09"/>
    <w:rsid w:val="00351F68"/>
    <w:rsid w:val="003531B7"/>
    <w:rsid w:val="00354C44"/>
    <w:rsid w:val="00363634"/>
    <w:rsid w:val="00366D3C"/>
    <w:rsid w:val="00367FF5"/>
    <w:rsid w:val="0037154F"/>
    <w:rsid w:val="0037170B"/>
    <w:rsid w:val="00372044"/>
    <w:rsid w:val="003736B8"/>
    <w:rsid w:val="003739D6"/>
    <w:rsid w:val="0037415C"/>
    <w:rsid w:val="0038054C"/>
    <w:rsid w:val="00387011"/>
    <w:rsid w:val="00390CA9"/>
    <w:rsid w:val="00393D9B"/>
    <w:rsid w:val="003945C8"/>
    <w:rsid w:val="00394EDF"/>
    <w:rsid w:val="003954A3"/>
    <w:rsid w:val="00396358"/>
    <w:rsid w:val="00396390"/>
    <w:rsid w:val="003A0200"/>
    <w:rsid w:val="003A49DC"/>
    <w:rsid w:val="003A6E8D"/>
    <w:rsid w:val="003A7A22"/>
    <w:rsid w:val="003A7FF8"/>
    <w:rsid w:val="003B2202"/>
    <w:rsid w:val="003B6D6B"/>
    <w:rsid w:val="003B748A"/>
    <w:rsid w:val="003C0BD3"/>
    <w:rsid w:val="003C0E86"/>
    <w:rsid w:val="003C13BB"/>
    <w:rsid w:val="003C15AE"/>
    <w:rsid w:val="003C2F95"/>
    <w:rsid w:val="003C766D"/>
    <w:rsid w:val="003D2044"/>
    <w:rsid w:val="003D48C2"/>
    <w:rsid w:val="003D7D92"/>
    <w:rsid w:val="003D7E71"/>
    <w:rsid w:val="003E38FA"/>
    <w:rsid w:val="003E46F6"/>
    <w:rsid w:val="003E5C6E"/>
    <w:rsid w:val="003F2034"/>
    <w:rsid w:val="003F26D4"/>
    <w:rsid w:val="003F754A"/>
    <w:rsid w:val="003F7894"/>
    <w:rsid w:val="00403908"/>
    <w:rsid w:val="0040459F"/>
    <w:rsid w:val="004048FB"/>
    <w:rsid w:val="00406164"/>
    <w:rsid w:val="00406EA2"/>
    <w:rsid w:val="0041035C"/>
    <w:rsid w:val="0041130F"/>
    <w:rsid w:val="0041366B"/>
    <w:rsid w:val="00414B64"/>
    <w:rsid w:val="00416594"/>
    <w:rsid w:val="00417835"/>
    <w:rsid w:val="00425C58"/>
    <w:rsid w:val="00426580"/>
    <w:rsid w:val="00427DA3"/>
    <w:rsid w:val="0043279F"/>
    <w:rsid w:val="00433312"/>
    <w:rsid w:val="0043377B"/>
    <w:rsid w:val="004376D2"/>
    <w:rsid w:val="00442C24"/>
    <w:rsid w:val="00443635"/>
    <w:rsid w:val="00445C89"/>
    <w:rsid w:val="00446D34"/>
    <w:rsid w:val="00450F76"/>
    <w:rsid w:val="00453940"/>
    <w:rsid w:val="00454FEC"/>
    <w:rsid w:val="004560AE"/>
    <w:rsid w:val="00457138"/>
    <w:rsid w:val="00461304"/>
    <w:rsid w:val="00464F03"/>
    <w:rsid w:val="00465996"/>
    <w:rsid w:val="0046673F"/>
    <w:rsid w:val="004673BB"/>
    <w:rsid w:val="004719D1"/>
    <w:rsid w:val="00472C72"/>
    <w:rsid w:val="004732EC"/>
    <w:rsid w:val="0047455B"/>
    <w:rsid w:val="004804DE"/>
    <w:rsid w:val="00480DBD"/>
    <w:rsid w:val="00483860"/>
    <w:rsid w:val="00487698"/>
    <w:rsid w:val="00491A7A"/>
    <w:rsid w:val="004933C3"/>
    <w:rsid w:val="00493A11"/>
    <w:rsid w:val="00497C25"/>
    <w:rsid w:val="004A036E"/>
    <w:rsid w:val="004A07DF"/>
    <w:rsid w:val="004A0862"/>
    <w:rsid w:val="004A5659"/>
    <w:rsid w:val="004A6791"/>
    <w:rsid w:val="004B2886"/>
    <w:rsid w:val="004C19B5"/>
    <w:rsid w:val="004D0A4A"/>
    <w:rsid w:val="004D1FF5"/>
    <w:rsid w:val="004D4FC1"/>
    <w:rsid w:val="004D56A7"/>
    <w:rsid w:val="004D6868"/>
    <w:rsid w:val="004D74D4"/>
    <w:rsid w:val="004E22C2"/>
    <w:rsid w:val="004E4D29"/>
    <w:rsid w:val="00501364"/>
    <w:rsid w:val="0050194F"/>
    <w:rsid w:val="00502F0E"/>
    <w:rsid w:val="00507401"/>
    <w:rsid w:val="0051082D"/>
    <w:rsid w:val="00513686"/>
    <w:rsid w:val="00514BF1"/>
    <w:rsid w:val="00515AE5"/>
    <w:rsid w:val="00516A0C"/>
    <w:rsid w:val="00516DFE"/>
    <w:rsid w:val="005204E8"/>
    <w:rsid w:val="00524B83"/>
    <w:rsid w:val="00526886"/>
    <w:rsid w:val="00527412"/>
    <w:rsid w:val="00531CB4"/>
    <w:rsid w:val="00534032"/>
    <w:rsid w:val="00541AE3"/>
    <w:rsid w:val="00544601"/>
    <w:rsid w:val="00546070"/>
    <w:rsid w:val="005472D9"/>
    <w:rsid w:val="005534DA"/>
    <w:rsid w:val="00564F57"/>
    <w:rsid w:val="00565149"/>
    <w:rsid w:val="00565E1D"/>
    <w:rsid w:val="005662E2"/>
    <w:rsid w:val="005678E8"/>
    <w:rsid w:val="00570940"/>
    <w:rsid w:val="00570B65"/>
    <w:rsid w:val="005723C6"/>
    <w:rsid w:val="00574070"/>
    <w:rsid w:val="00575135"/>
    <w:rsid w:val="00576201"/>
    <w:rsid w:val="0058058D"/>
    <w:rsid w:val="00583F87"/>
    <w:rsid w:val="00585E8B"/>
    <w:rsid w:val="00586264"/>
    <w:rsid w:val="00586765"/>
    <w:rsid w:val="005901E0"/>
    <w:rsid w:val="00590458"/>
    <w:rsid w:val="00593268"/>
    <w:rsid w:val="00595908"/>
    <w:rsid w:val="005A1513"/>
    <w:rsid w:val="005A2009"/>
    <w:rsid w:val="005A206E"/>
    <w:rsid w:val="005A2403"/>
    <w:rsid w:val="005A6AE0"/>
    <w:rsid w:val="005A723E"/>
    <w:rsid w:val="005B1F92"/>
    <w:rsid w:val="005B52D0"/>
    <w:rsid w:val="005B7066"/>
    <w:rsid w:val="005B74D3"/>
    <w:rsid w:val="005C5248"/>
    <w:rsid w:val="005C5A83"/>
    <w:rsid w:val="005C5C24"/>
    <w:rsid w:val="005D2336"/>
    <w:rsid w:val="005D4125"/>
    <w:rsid w:val="005D4D66"/>
    <w:rsid w:val="005D61D0"/>
    <w:rsid w:val="005D6680"/>
    <w:rsid w:val="005E0121"/>
    <w:rsid w:val="005E5E6B"/>
    <w:rsid w:val="005E67F7"/>
    <w:rsid w:val="00601321"/>
    <w:rsid w:val="00603FAF"/>
    <w:rsid w:val="00605F9C"/>
    <w:rsid w:val="006062D5"/>
    <w:rsid w:val="00606AE3"/>
    <w:rsid w:val="00611DB1"/>
    <w:rsid w:val="00614844"/>
    <w:rsid w:val="00614AB6"/>
    <w:rsid w:val="006159BD"/>
    <w:rsid w:val="00620B6D"/>
    <w:rsid w:val="00621DF0"/>
    <w:rsid w:val="00627F04"/>
    <w:rsid w:val="006303D7"/>
    <w:rsid w:val="00633E4A"/>
    <w:rsid w:val="006403CD"/>
    <w:rsid w:val="006406F4"/>
    <w:rsid w:val="00640A8C"/>
    <w:rsid w:val="0064188D"/>
    <w:rsid w:val="00642337"/>
    <w:rsid w:val="00642F2B"/>
    <w:rsid w:val="00645179"/>
    <w:rsid w:val="00646EB7"/>
    <w:rsid w:val="00650AE1"/>
    <w:rsid w:val="00655E45"/>
    <w:rsid w:val="00657FCE"/>
    <w:rsid w:val="00663706"/>
    <w:rsid w:val="00665A28"/>
    <w:rsid w:val="00666B22"/>
    <w:rsid w:val="00666CC5"/>
    <w:rsid w:val="006672E6"/>
    <w:rsid w:val="0068027A"/>
    <w:rsid w:val="00685A66"/>
    <w:rsid w:val="00685B66"/>
    <w:rsid w:val="00687535"/>
    <w:rsid w:val="00687586"/>
    <w:rsid w:val="00692403"/>
    <w:rsid w:val="00692CEE"/>
    <w:rsid w:val="006947A0"/>
    <w:rsid w:val="00696168"/>
    <w:rsid w:val="006A3539"/>
    <w:rsid w:val="006A6074"/>
    <w:rsid w:val="006B2141"/>
    <w:rsid w:val="006B2DDC"/>
    <w:rsid w:val="006B3808"/>
    <w:rsid w:val="006B4432"/>
    <w:rsid w:val="006B6466"/>
    <w:rsid w:val="006B7791"/>
    <w:rsid w:val="006C0EC9"/>
    <w:rsid w:val="006C1846"/>
    <w:rsid w:val="006C190F"/>
    <w:rsid w:val="006C2EF1"/>
    <w:rsid w:val="006C4B0B"/>
    <w:rsid w:val="006C7700"/>
    <w:rsid w:val="006D01F1"/>
    <w:rsid w:val="006D1534"/>
    <w:rsid w:val="006D19D9"/>
    <w:rsid w:val="006D41CA"/>
    <w:rsid w:val="006D6BA3"/>
    <w:rsid w:val="006D777F"/>
    <w:rsid w:val="006E0182"/>
    <w:rsid w:val="006E1E6F"/>
    <w:rsid w:val="006E47AD"/>
    <w:rsid w:val="006F48F8"/>
    <w:rsid w:val="006F4F7F"/>
    <w:rsid w:val="006F5AFA"/>
    <w:rsid w:val="006F5E7A"/>
    <w:rsid w:val="006F794C"/>
    <w:rsid w:val="006F7E9C"/>
    <w:rsid w:val="00703A74"/>
    <w:rsid w:val="00707773"/>
    <w:rsid w:val="00707DBD"/>
    <w:rsid w:val="00712400"/>
    <w:rsid w:val="007133E2"/>
    <w:rsid w:val="007165CA"/>
    <w:rsid w:val="00720BE9"/>
    <w:rsid w:val="00722D67"/>
    <w:rsid w:val="00724EB1"/>
    <w:rsid w:val="00725514"/>
    <w:rsid w:val="007316D7"/>
    <w:rsid w:val="00731A4D"/>
    <w:rsid w:val="00732115"/>
    <w:rsid w:val="0073336F"/>
    <w:rsid w:val="0073416C"/>
    <w:rsid w:val="00735141"/>
    <w:rsid w:val="00735542"/>
    <w:rsid w:val="00735D8F"/>
    <w:rsid w:val="0073626F"/>
    <w:rsid w:val="00737C03"/>
    <w:rsid w:val="0074373A"/>
    <w:rsid w:val="00750C33"/>
    <w:rsid w:val="00751294"/>
    <w:rsid w:val="00751E5F"/>
    <w:rsid w:val="00753148"/>
    <w:rsid w:val="00753B43"/>
    <w:rsid w:val="00757800"/>
    <w:rsid w:val="00757CA0"/>
    <w:rsid w:val="00762F60"/>
    <w:rsid w:val="00763D19"/>
    <w:rsid w:val="00764B78"/>
    <w:rsid w:val="007733B0"/>
    <w:rsid w:val="00776690"/>
    <w:rsid w:val="00782628"/>
    <w:rsid w:val="0078623E"/>
    <w:rsid w:val="00786BDD"/>
    <w:rsid w:val="00791CA4"/>
    <w:rsid w:val="007931E1"/>
    <w:rsid w:val="007935F8"/>
    <w:rsid w:val="007960D8"/>
    <w:rsid w:val="007A221C"/>
    <w:rsid w:val="007A548E"/>
    <w:rsid w:val="007A6889"/>
    <w:rsid w:val="007B1299"/>
    <w:rsid w:val="007C24E9"/>
    <w:rsid w:val="007C4235"/>
    <w:rsid w:val="007C6145"/>
    <w:rsid w:val="007D75CF"/>
    <w:rsid w:val="007E1364"/>
    <w:rsid w:val="007E2003"/>
    <w:rsid w:val="007E4264"/>
    <w:rsid w:val="007E561A"/>
    <w:rsid w:val="007F58B2"/>
    <w:rsid w:val="00802D94"/>
    <w:rsid w:val="00803DBA"/>
    <w:rsid w:val="008040DF"/>
    <w:rsid w:val="008058D8"/>
    <w:rsid w:val="008127CE"/>
    <w:rsid w:val="00813D0A"/>
    <w:rsid w:val="00813D2E"/>
    <w:rsid w:val="00814260"/>
    <w:rsid w:val="008208A1"/>
    <w:rsid w:val="0082224F"/>
    <w:rsid w:val="00825E95"/>
    <w:rsid w:val="00827A9C"/>
    <w:rsid w:val="00827C79"/>
    <w:rsid w:val="00831456"/>
    <w:rsid w:val="00831709"/>
    <w:rsid w:val="0083253B"/>
    <w:rsid w:val="008340B6"/>
    <w:rsid w:val="008361BA"/>
    <w:rsid w:val="0083756C"/>
    <w:rsid w:val="008409D6"/>
    <w:rsid w:val="008521B4"/>
    <w:rsid w:val="00852485"/>
    <w:rsid w:val="00854016"/>
    <w:rsid w:val="00854750"/>
    <w:rsid w:val="00855AA8"/>
    <w:rsid w:val="00855F60"/>
    <w:rsid w:val="00856A1E"/>
    <w:rsid w:val="0085705B"/>
    <w:rsid w:val="00857DEE"/>
    <w:rsid w:val="00861597"/>
    <w:rsid w:val="008618A0"/>
    <w:rsid w:val="008620F9"/>
    <w:rsid w:val="00867622"/>
    <w:rsid w:val="00871889"/>
    <w:rsid w:val="00875DC8"/>
    <w:rsid w:val="00875EEA"/>
    <w:rsid w:val="008770C3"/>
    <w:rsid w:val="008818B3"/>
    <w:rsid w:val="00882A8D"/>
    <w:rsid w:val="00884AE9"/>
    <w:rsid w:val="008871F0"/>
    <w:rsid w:val="00892A60"/>
    <w:rsid w:val="008946F6"/>
    <w:rsid w:val="008948A9"/>
    <w:rsid w:val="008959BB"/>
    <w:rsid w:val="00896293"/>
    <w:rsid w:val="00896E3F"/>
    <w:rsid w:val="008974BB"/>
    <w:rsid w:val="008A1DC7"/>
    <w:rsid w:val="008A1E26"/>
    <w:rsid w:val="008A28C8"/>
    <w:rsid w:val="008A4A44"/>
    <w:rsid w:val="008A64F9"/>
    <w:rsid w:val="008B1301"/>
    <w:rsid w:val="008B16F2"/>
    <w:rsid w:val="008B1875"/>
    <w:rsid w:val="008B1BDB"/>
    <w:rsid w:val="008B4A53"/>
    <w:rsid w:val="008B5D02"/>
    <w:rsid w:val="008B643F"/>
    <w:rsid w:val="008B7F7F"/>
    <w:rsid w:val="008C3722"/>
    <w:rsid w:val="008D1326"/>
    <w:rsid w:val="008D153A"/>
    <w:rsid w:val="008D1669"/>
    <w:rsid w:val="008D24EE"/>
    <w:rsid w:val="008D538C"/>
    <w:rsid w:val="008D5C0D"/>
    <w:rsid w:val="008D5F42"/>
    <w:rsid w:val="008D78BE"/>
    <w:rsid w:val="008D7EE3"/>
    <w:rsid w:val="008E091D"/>
    <w:rsid w:val="008E249A"/>
    <w:rsid w:val="008E2ED8"/>
    <w:rsid w:val="008E2F4E"/>
    <w:rsid w:val="008E34A6"/>
    <w:rsid w:val="008E553A"/>
    <w:rsid w:val="008E5784"/>
    <w:rsid w:val="008F387F"/>
    <w:rsid w:val="008F7C90"/>
    <w:rsid w:val="008F7E87"/>
    <w:rsid w:val="0090467B"/>
    <w:rsid w:val="0090526A"/>
    <w:rsid w:val="0090528F"/>
    <w:rsid w:val="009060E0"/>
    <w:rsid w:val="00911212"/>
    <w:rsid w:val="009119AE"/>
    <w:rsid w:val="00912C0D"/>
    <w:rsid w:val="00923278"/>
    <w:rsid w:val="00923406"/>
    <w:rsid w:val="00924F59"/>
    <w:rsid w:val="00931E8A"/>
    <w:rsid w:val="0093472F"/>
    <w:rsid w:val="00935F06"/>
    <w:rsid w:val="0093637E"/>
    <w:rsid w:val="0093658B"/>
    <w:rsid w:val="00936BE2"/>
    <w:rsid w:val="00937DDF"/>
    <w:rsid w:val="00941BB4"/>
    <w:rsid w:val="00943B6B"/>
    <w:rsid w:val="0094420E"/>
    <w:rsid w:val="00944A3B"/>
    <w:rsid w:val="00945FA1"/>
    <w:rsid w:val="0094721B"/>
    <w:rsid w:val="00947A3E"/>
    <w:rsid w:val="00947EAA"/>
    <w:rsid w:val="00951796"/>
    <w:rsid w:val="009517CA"/>
    <w:rsid w:val="00952A24"/>
    <w:rsid w:val="009534AC"/>
    <w:rsid w:val="00953E13"/>
    <w:rsid w:val="0096036D"/>
    <w:rsid w:val="00960449"/>
    <w:rsid w:val="0096298A"/>
    <w:rsid w:val="0096455C"/>
    <w:rsid w:val="0096775A"/>
    <w:rsid w:val="0097003B"/>
    <w:rsid w:val="00971EF1"/>
    <w:rsid w:val="00976227"/>
    <w:rsid w:val="0097764A"/>
    <w:rsid w:val="009826F2"/>
    <w:rsid w:val="0098755A"/>
    <w:rsid w:val="00987E58"/>
    <w:rsid w:val="0099327B"/>
    <w:rsid w:val="009934E1"/>
    <w:rsid w:val="00993FA5"/>
    <w:rsid w:val="009966BA"/>
    <w:rsid w:val="0099709E"/>
    <w:rsid w:val="009A3E45"/>
    <w:rsid w:val="009A47F6"/>
    <w:rsid w:val="009A6720"/>
    <w:rsid w:val="009A691C"/>
    <w:rsid w:val="009A6E2E"/>
    <w:rsid w:val="009A6EB2"/>
    <w:rsid w:val="009B1A1E"/>
    <w:rsid w:val="009B526E"/>
    <w:rsid w:val="009B686B"/>
    <w:rsid w:val="009B7ACC"/>
    <w:rsid w:val="009C1E60"/>
    <w:rsid w:val="009C554C"/>
    <w:rsid w:val="009C78D6"/>
    <w:rsid w:val="009C7FA2"/>
    <w:rsid w:val="009D342F"/>
    <w:rsid w:val="009E1D3F"/>
    <w:rsid w:val="009E215A"/>
    <w:rsid w:val="009E22E9"/>
    <w:rsid w:val="009E256C"/>
    <w:rsid w:val="009E2E2C"/>
    <w:rsid w:val="009E49D7"/>
    <w:rsid w:val="009F15BC"/>
    <w:rsid w:val="009F25A8"/>
    <w:rsid w:val="009F3CA3"/>
    <w:rsid w:val="009F4EFB"/>
    <w:rsid w:val="009F57E8"/>
    <w:rsid w:val="009F61D4"/>
    <w:rsid w:val="00A101A6"/>
    <w:rsid w:val="00A110E9"/>
    <w:rsid w:val="00A155C5"/>
    <w:rsid w:val="00A17BBB"/>
    <w:rsid w:val="00A215AD"/>
    <w:rsid w:val="00A22ED0"/>
    <w:rsid w:val="00A24D61"/>
    <w:rsid w:val="00A25E1B"/>
    <w:rsid w:val="00A273D2"/>
    <w:rsid w:val="00A3017C"/>
    <w:rsid w:val="00A34429"/>
    <w:rsid w:val="00A34596"/>
    <w:rsid w:val="00A3772D"/>
    <w:rsid w:val="00A405DA"/>
    <w:rsid w:val="00A419FE"/>
    <w:rsid w:val="00A42603"/>
    <w:rsid w:val="00A43693"/>
    <w:rsid w:val="00A437B7"/>
    <w:rsid w:val="00A43885"/>
    <w:rsid w:val="00A4416C"/>
    <w:rsid w:val="00A45011"/>
    <w:rsid w:val="00A46081"/>
    <w:rsid w:val="00A544E1"/>
    <w:rsid w:val="00A55C12"/>
    <w:rsid w:val="00A61B45"/>
    <w:rsid w:val="00A62215"/>
    <w:rsid w:val="00A657BC"/>
    <w:rsid w:val="00A6798C"/>
    <w:rsid w:val="00A719B1"/>
    <w:rsid w:val="00A726FD"/>
    <w:rsid w:val="00A72EB6"/>
    <w:rsid w:val="00A7460C"/>
    <w:rsid w:val="00A74B49"/>
    <w:rsid w:val="00A76395"/>
    <w:rsid w:val="00A77F18"/>
    <w:rsid w:val="00A856A4"/>
    <w:rsid w:val="00A85E0D"/>
    <w:rsid w:val="00A86FA3"/>
    <w:rsid w:val="00A9023A"/>
    <w:rsid w:val="00A90F42"/>
    <w:rsid w:val="00A92DA3"/>
    <w:rsid w:val="00A952B3"/>
    <w:rsid w:val="00A95869"/>
    <w:rsid w:val="00A95A1D"/>
    <w:rsid w:val="00A962E0"/>
    <w:rsid w:val="00AA1BA1"/>
    <w:rsid w:val="00AB1708"/>
    <w:rsid w:val="00AB32FC"/>
    <w:rsid w:val="00AB6BC3"/>
    <w:rsid w:val="00AB6D68"/>
    <w:rsid w:val="00AC1C00"/>
    <w:rsid w:val="00AC21D6"/>
    <w:rsid w:val="00AC4A5C"/>
    <w:rsid w:val="00AC5411"/>
    <w:rsid w:val="00AD222C"/>
    <w:rsid w:val="00AD78F5"/>
    <w:rsid w:val="00AE2183"/>
    <w:rsid w:val="00AE35AF"/>
    <w:rsid w:val="00AE5CBF"/>
    <w:rsid w:val="00AE616E"/>
    <w:rsid w:val="00AE717E"/>
    <w:rsid w:val="00AF0F14"/>
    <w:rsid w:val="00AF3231"/>
    <w:rsid w:val="00AF59B7"/>
    <w:rsid w:val="00AF7F9E"/>
    <w:rsid w:val="00B03772"/>
    <w:rsid w:val="00B03BBB"/>
    <w:rsid w:val="00B03C25"/>
    <w:rsid w:val="00B0516D"/>
    <w:rsid w:val="00B12CB5"/>
    <w:rsid w:val="00B14D16"/>
    <w:rsid w:val="00B1565F"/>
    <w:rsid w:val="00B17968"/>
    <w:rsid w:val="00B20EAC"/>
    <w:rsid w:val="00B2496E"/>
    <w:rsid w:val="00B27FB8"/>
    <w:rsid w:val="00B300DB"/>
    <w:rsid w:val="00B34629"/>
    <w:rsid w:val="00B359FC"/>
    <w:rsid w:val="00B366B4"/>
    <w:rsid w:val="00B36D3E"/>
    <w:rsid w:val="00B408D7"/>
    <w:rsid w:val="00B40D18"/>
    <w:rsid w:val="00B4140D"/>
    <w:rsid w:val="00B45D17"/>
    <w:rsid w:val="00B47AC4"/>
    <w:rsid w:val="00B50FF7"/>
    <w:rsid w:val="00B5406A"/>
    <w:rsid w:val="00B5426A"/>
    <w:rsid w:val="00B546C6"/>
    <w:rsid w:val="00B57E3B"/>
    <w:rsid w:val="00B64005"/>
    <w:rsid w:val="00B6443C"/>
    <w:rsid w:val="00B66A5C"/>
    <w:rsid w:val="00B75120"/>
    <w:rsid w:val="00B7757F"/>
    <w:rsid w:val="00B77616"/>
    <w:rsid w:val="00B779DF"/>
    <w:rsid w:val="00B77DFA"/>
    <w:rsid w:val="00B8014C"/>
    <w:rsid w:val="00B8454B"/>
    <w:rsid w:val="00B849A7"/>
    <w:rsid w:val="00B84C0A"/>
    <w:rsid w:val="00B864FC"/>
    <w:rsid w:val="00B96381"/>
    <w:rsid w:val="00B972B9"/>
    <w:rsid w:val="00BA015C"/>
    <w:rsid w:val="00BA0DFB"/>
    <w:rsid w:val="00BA2391"/>
    <w:rsid w:val="00BA3654"/>
    <w:rsid w:val="00BA6E40"/>
    <w:rsid w:val="00BB08A9"/>
    <w:rsid w:val="00BB14AA"/>
    <w:rsid w:val="00BB461D"/>
    <w:rsid w:val="00BB5D25"/>
    <w:rsid w:val="00BC131F"/>
    <w:rsid w:val="00BC2DCD"/>
    <w:rsid w:val="00BC3E90"/>
    <w:rsid w:val="00BC424D"/>
    <w:rsid w:val="00BC42BE"/>
    <w:rsid w:val="00BC6350"/>
    <w:rsid w:val="00BC68B3"/>
    <w:rsid w:val="00BC745B"/>
    <w:rsid w:val="00BD1B40"/>
    <w:rsid w:val="00BD384C"/>
    <w:rsid w:val="00BD3EB1"/>
    <w:rsid w:val="00BD6C99"/>
    <w:rsid w:val="00BD6EA3"/>
    <w:rsid w:val="00BE243F"/>
    <w:rsid w:val="00BE61DE"/>
    <w:rsid w:val="00BF045F"/>
    <w:rsid w:val="00BF055E"/>
    <w:rsid w:val="00BF1B3E"/>
    <w:rsid w:val="00BF2156"/>
    <w:rsid w:val="00BF3103"/>
    <w:rsid w:val="00BF36DA"/>
    <w:rsid w:val="00BF58BD"/>
    <w:rsid w:val="00C006EC"/>
    <w:rsid w:val="00C02405"/>
    <w:rsid w:val="00C04366"/>
    <w:rsid w:val="00C10481"/>
    <w:rsid w:val="00C122E9"/>
    <w:rsid w:val="00C20F30"/>
    <w:rsid w:val="00C23B75"/>
    <w:rsid w:val="00C30944"/>
    <w:rsid w:val="00C34815"/>
    <w:rsid w:val="00C36182"/>
    <w:rsid w:val="00C365D1"/>
    <w:rsid w:val="00C37D9A"/>
    <w:rsid w:val="00C37E39"/>
    <w:rsid w:val="00C42A3D"/>
    <w:rsid w:val="00C4375E"/>
    <w:rsid w:val="00C43BA9"/>
    <w:rsid w:val="00C51DF9"/>
    <w:rsid w:val="00C5233A"/>
    <w:rsid w:val="00C531FD"/>
    <w:rsid w:val="00C55C9A"/>
    <w:rsid w:val="00C56552"/>
    <w:rsid w:val="00C62EB5"/>
    <w:rsid w:val="00C65AB7"/>
    <w:rsid w:val="00C671AC"/>
    <w:rsid w:val="00C71461"/>
    <w:rsid w:val="00C74BA6"/>
    <w:rsid w:val="00C82771"/>
    <w:rsid w:val="00C841F8"/>
    <w:rsid w:val="00C858FE"/>
    <w:rsid w:val="00C869CB"/>
    <w:rsid w:val="00C86E72"/>
    <w:rsid w:val="00C9213E"/>
    <w:rsid w:val="00C92A87"/>
    <w:rsid w:val="00C97E77"/>
    <w:rsid w:val="00CA7F4E"/>
    <w:rsid w:val="00CB0081"/>
    <w:rsid w:val="00CB27DF"/>
    <w:rsid w:val="00CB43B8"/>
    <w:rsid w:val="00CB577D"/>
    <w:rsid w:val="00CC21D8"/>
    <w:rsid w:val="00CC27E4"/>
    <w:rsid w:val="00CC3B52"/>
    <w:rsid w:val="00CC5C7A"/>
    <w:rsid w:val="00CC5CFF"/>
    <w:rsid w:val="00CC6F67"/>
    <w:rsid w:val="00CC72A8"/>
    <w:rsid w:val="00CC7755"/>
    <w:rsid w:val="00CD0BDC"/>
    <w:rsid w:val="00CD1954"/>
    <w:rsid w:val="00CD3F31"/>
    <w:rsid w:val="00CD3F3E"/>
    <w:rsid w:val="00CD697A"/>
    <w:rsid w:val="00CD69B5"/>
    <w:rsid w:val="00CD713D"/>
    <w:rsid w:val="00CE7510"/>
    <w:rsid w:val="00CF0054"/>
    <w:rsid w:val="00CF022C"/>
    <w:rsid w:val="00CF0A72"/>
    <w:rsid w:val="00CF2883"/>
    <w:rsid w:val="00CF439E"/>
    <w:rsid w:val="00CF54D4"/>
    <w:rsid w:val="00D02180"/>
    <w:rsid w:val="00D05652"/>
    <w:rsid w:val="00D06FEC"/>
    <w:rsid w:val="00D107C0"/>
    <w:rsid w:val="00D10F0A"/>
    <w:rsid w:val="00D12003"/>
    <w:rsid w:val="00D13118"/>
    <w:rsid w:val="00D143E4"/>
    <w:rsid w:val="00D14733"/>
    <w:rsid w:val="00D159C6"/>
    <w:rsid w:val="00D22712"/>
    <w:rsid w:val="00D22E66"/>
    <w:rsid w:val="00D23A5D"/>
    <w:rsid w:val="00D25A30"/>
    <w:rsid w:val="00D26A67"/>
    <w:rsid w:val="00D26F09"/>
    <w:rsid w:val="00D324EA"/>
    <w:rsid w:val="00D33A10"/>
    <w:rsid w:val="00D35A04"/>
    <w:rsid w:val="00D364B3"/>
    <w:rsid w:val="00D41F47"/>
    <w:rsid w:val="00D42612"/>
    <w:rsid w:val="00D42876"/>
    <w:rsid w:val="00D43096"/>
    <w:rsid w:val="00D516E6"/>
    <w:rsid w:val="00D53CC5"/>
    <w:rsid w:val="00D56E4D"/>
    <w:rsid w:val="00D63502"/>
    <w:rsid w:val="00D6383D"/>
    <w:rsid w:val="00D63C9A"/>
    <w:rsid w:val="00D64254"/>
    <w:rsid w:val="00D67B5E"/>
    <w:rsid w:val="00D71D21"/>
    <w:rsid w:val="00D815A4"/>
    <w:rsid w:val="00D81B17"/>
    <w:rsid w:val="00D81C6D"/>
    <w:rsid w:val="00D82C74"/>
    <w:rsid w:val="00D83294"/>
    <w:rsid w:val="00D90C14"/>
    <w:rsid w:val="00D97B48"/>
    <w:rsid w:val="00DA07F7"/>
    <w:rsid w:val="00DA1D77"/>
    <w:rsid w:val="00DA1F31"/>
    <w:rsid w:val="00DA2147"/>
    <w:rsid w:val="00DA2526"/>
    <w:rsid w:val="00DA2AEF"/>
    <w:rsid w:val="00DA4F60"/>
    <w:rsid w:val="00DA5395"/>
    <w:rsid w:val="00DA7149"/>
    <w:rsid w:val="00DA776F"/>
    <w:rsid w:val="00DA7F4A"/>
    <w:rsid w:val="00DB2B69"/>
    <w:rsid w:val="00DB4F08"/>
    <w:rsid w:val="00DB611E"/>
    <w:rsid w:val="00DC2CD6"/>
    <w:rsid w:val="00DC323F"/>
    <w:rsid w:val="00DC4713"/>
    <w:rsid w:val="00DC718D"/>
    <w:rsid w:val="00DD2F49"/>
    <w:rsid w:val="00DD3B92"/>
    <w:rsid w:val="00DE696B"/>
    <w:rsid w:val="00DE7DF4"/>
    <w:rsid w:val="00DF1536"/>
    <w:rsid w:val="00DF50EE"/>
    <w:rsid w:val="00DF6EE6"/>
    <w:rsid w:val="00DF7423"/>
    <w:rsid w:val="00E0012E"/>
    <w:rsid w:val="00E001E2"/>
    <w:rsid w:val="00E06682"/>
    <w:rsid w:val="00E06E5E"/>
    <w:rsid w:val="00E17EDA"/>
    <w:rsid w:val="00E21123"/>
    <w:rsid w:val="00E24DEF"/>
    <w:rsid w:val="00E25466"/>
    <w:rsid w:val="00E26D9D"/>
    <w:rsid w:val="00E30877"/>
    <w:rsid w:val="00E36C80"/>
    <w:rsid w:val="00E4004E"/>
    <w:rsid w:val="00E42966"/>
    <w:rsid w:val="00E44713"/>
    <w:rsid w:val="00E475A6"/>
    <w:rsid w:val="00E50907"/>
    <w:rsid w:val="00E5407B"/>
    <w:rsid w:val="00E57721"/>
    <w:rsid w:val="00E62B17"/>
    <w:rsid w:val="00E6447D"/>
    <w:rsid w:val="00E6542E"/>
    <w:rsid w:val="00E65D35"/>
    <w:rsid w:val="00E669AB"/>
    <w:rsid w:val="00E66AC8"/>
    <w:rsid w:val="00E712BD"/>
    <w:rsid w:val="00E73FA3"/>
    <w:rsid w:val="00E767D7"/>
    <w:rsid w:val="00E76B1E"/>
    <w:rsid w:val="00E7769B"/>
    <w:rsid w:val="00E777CB"/>
    <w:rsid w:val="00E778B5"/>
    <w:rsid w:val="00E843A9"/>
    <w:rsid w:val="00E855FA"/>
    <w:rsid w:val="00E87EA5"/>
    <w:rsid w:val="00E9217A"/>
    <w:rsid w:val="00E958E6"/>
    <w:rsid w:val="00E97D0E"/>
    <w:rsid w:val="00EA2235"/>
    <w:rsid w:val="00EA372A"/>
    <w:rsid w:val="00EA641B"/>
    <w:rsid w:val="00EA7AF8"/>
    <w:rsid w:val="00EB08E1"/>
    <w:rsid w:val="00EB10E5"/>
    <w:rsid w:val="00EB3D75"/>
    <w:rsid w:val="00EC314A"/>
    <w:rsid w:val="00EC3A45"/>
    <w:rsid w:val="00EC521C"/>
    <w:rsid w:val="00EC69D6"/>
    <w:rsid w:val="00EC7AFA"/>
    <w:rsid w:val="00ED0285"/>
    <w:rsid w:val="00ED236C"/>
    <w:rsid w:val="00ED4F81"/>
    <w:rsid w:val="00EE20BB"/>
    <w:rsid w:val="00EE2CDB"/>
    <w:rsid w:val="00EE4A07"/>
    <w:rsid w:val="00EE51FD"/>
    <w:rsid w:val="00EE5439"/>
    <w:rsid w:val="00EE6AA7"/>
    <w:rsid w:val="00EE714F"/>
    <w:rsid w:val="00EF057D"/>
    <w:rsid w:val="00EF1429"/>
    <w:rsid w:val="00EF3C8B"/>
    <w:rsid w:val="00EF490D"/>
    <w:rsid w:val="00EF4F97"/>
    <w:rsid w:val="00EF5DF3"/>
    <w:rsid w:val="00F018F2"/>
    <w:rsid w:val="00F03938"/>
    <w:rsid w:val="00F04004"/>
    <w:rsid w:val="00F049D7"/>
    <w:rsid w:val="00F072F4"/>
    <w:rsid w:val="00F10106"/>
    <w:rsid w:val="00F1491F"/>
    <w:rsid w:val="00F16BA7"/>
    <w:rsid w:val="00F20C9D"/>
    <w:rsid w:val="00F20D7D"/>
    <w:rsid w:val="00F2337F"/>
    <w:rsid w:val="00F2574D"/>
    <w:rsid w:val="00F25DA6"/>
    <w:rsid w:val="00F27FD1"/>
    <w:rsid w:val="00F34AAF"/>
    <w:rsid w:val="00F3642A"/>
    <w:rsid w:val="00F40E32"/>
    <w:rsid w:val="00F424BD"/>
    <w:rsid w:val="00F44BDA"/>
    <w:rsid w:val="00F45E7B"/>
    <w:rsid w:val="00F50DAC"/>
    <w:rsid w:val="00F55DA8"/>
    <w:rsid w:val="00F6030E"/>
    <w:rsid w:val="00F620B5"/>
    <w:rsid w:val="00F6506A"/>
    <w:rsid w:val="00F70926"/>
    <w:rsid w:val="00F72DE5"/>
    <w:rsid w:val="00F74F6F"/>
    <w:rsid w:val="00F767EC"/>
    <w:rsid w:val="00F8020B"/>
    <w:rsid w:val="00F83ABC"/>
    <w:rsid w:val="00F85224"/>
    <w:rsid w:val="00F86A92"/>
    <w:rsid w:val="00F94D63"/>
    <w:rsid w:val="00FA52FB"/>
    <w:rsid w:val="00FA5770"/>
    <w:rsid w:val="00FB4B90"/>
    <w:rsid w:val="00FB4E5C"/>
    <w:rsid w:val="00FB5CB1"/>
    <w:rsid w:val="00FB7CB2"/>
    <w:rsid w:val="00FC18EE"/>
    <w:rsid w:val="00FC52D8"/>
    <w:rsid w:val="00FC55A8"/>
    <w:rsid w:val="00FC6321"/>
    <w:rsid w:val="00FD1A84"/>
    <w:rsid w:val="00FD4590"/>
    <w:rsid w:val="00FE0630"/>
    <w:rsid w:val="00FE1500"/>
    <w:rsid w:val="00FE177B"/>
    <w:rsid w:val="00FE3A1F"/>
    <w:rsid w:val="00FE54C2"/>
    <w:rsid w:val="00FF3EBA"/>
    <w:rsid w:val="00FF49AD"/>
    <w:rsid w:val="00FF4ECF"/>
    <w:rsid w:val="00FF4F83"/>
    <w:rsid w:val="00FF5317"/>
    <w:rsid w:val="337D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t">
      <v:fill on="f" focussize="0,0"/>
      <v:stroke weight="0.7pt" color="#000000"/>
    </o:shapedefaults>
    <o:shapelayout v:ext="edit">
      <o:idmap v:ext="edit" data="1"/>
      <o:rules v:ext="edit">
        <o:r id="V:Rule1" type="connector" idref="#_x0000_s1091"/>
        <o:r id="V:Rule2" type="connector" idref="#_x0000_s1093"/>
        <o:r id="V:Rule3" type="connector" idref="#_x0000_s1094"/>
        <o:r id="V:Rule4" type="connector" idref="#_x0000_s1095"/>
        <o:r id="V:Rule5" type="connector" idref="#_x0000_s1096"/>
        <o:r id="V:Rule6" type="connector" idref="#_x0000_s1099"/>
        <o:r id="V:Rule7" type="connector" idref="#_x0000_s1100"/>
        <o:r id="V:Rule8" type="connector" idref="#_x0000_s110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0" w:line="300" w:lineRule="auto"/>
      <w:ind w:firstLine="200" w:firstLineChars="200"/>
      <w:jc w:val="both"/>
    </w:pPr>
    <w:rPr>
      <w:rFonts w:ascii="Tahoma" w:hAnsi="Tahoma" w:eastAsiaTheme="minorEastAsia" w:cstheme="minorBidi"/>
      <w:kern w:val="0"/>
      <w:sz w:val="24"/>
      <w:szCs w:val="22"/>
      <w:lang w:val="en-US" w:eastAsia="zh-CN" w:bidi="ar-SA"/>
    </w:rPr>
  </w:style>
  <w:style w:type="paragraph" w:styleId="2">
    <w:name w:val="heading 1"/>
    <w:basedOn w:val="1"/>
    <w:next w:val="1"/>
    <w:link w:val="32"/>
    <w:qFormat/>
    <w:uiPriority w:val="0"/>
    <w:pPr>
      <w:keepNext/>
      <w:keepLines/>
      <w:widowControl w:val="0"/>
      <w:adjustRightInd/>
      <w:snapToGrid/>
      <w:spacing w:before="120" w:after="120"/>
      <w:ind w:firstLine="0" w:firstLineChars="0"/>
      <w:jc w:val="center"/>
      <w:outlineLvl w:val="0"/>
    </w:pPr>
    <w:rPr>
      <w:rFonts w:eastAsia="黑体" w:asciiTheme="minorHAnsi" w:hAnsiTheme="minorHAnsi"/>
      <w:bCs/>
      <w:kern w:val="44"/>
      <w:sz w:val="30"/>
      <w:szCs w:val="30"/>
    </w:rPr>
  </w:style>
  <w:style w:type="paragraph" w:styleId="3">
    <w:name w:val="heading 2"/>
    <w:basedOn w:val="1"/>
    <w:next w:val="1"/>
    <w:link w:val="36"/>
    <w:qFormat/>
    <w:uiPriority w:val="0"/>
    <w:pPr>
      <w:keepNext/>
      <w:keepLines/>
      <w:spacing w:before="260" w:after="260"/>
      <w:ind w:firstLine="562" w:firstLineChars="0"/>
      <w:jc w:val="center"/>
      <w:outlineLvl w:val="1"/>
    </w:pPr>
    <w:rPr>
      <w:rFonts w:eastAsia="黑体" w:asciiTheme="majorHAnsi" w:hAnsiTheme="majorHAnsi" w:cstheme="majorBidi"/>
      <w:b/>
      <w:bCs/>
      <w:sz w:val="28"/>
      <w:szCs w:val="32"/>
    </w:rPr>
  </w:style>
  <w:style w:type="paragraph" w:styleId="4">
    <w:name w:val="heading 3"/>
    <w:basedOn w:val="1"/>
    <w:next w:val="1"/>
    <w:link w:val="37"/>
    <w:qFormat/>
    <w:uiPriority w:val="0"/>
    <w:pPr>
      <w:keepNext/>
      <w:keepLines/>
      <w:spacing w:before="260" w:after="260" w:line="416" w:lineRule="auto"/>
      <w:outlineLvl w:val="2"/>
    </w:pPr>
    <w:rPr>
      <w:rFonts w:eastAsia="黑体"/>
      <w:b/>
      <w:bCs/>
      <w:sz w:val="28"/>
      <w:szCs w:val="32"/>
    </w:rPr>
  </w:style>
  <w:style w:type="paragraph" w:styleId="5">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39"/>
    <w:semiHidden/>
    <w:unhideWhenUsed/>
    <w:qFormat/>
    <w:uiPriority w:val="0"/>
    <w:pPr>
      <w:keepNext/>
      <w:keepLines/>
      <w:widowControl w:val="0"/>
      <w:numPr>
        <w:ilvl w:val="0"/>
        <w:numId w:val="1"/>
      </w:numPr>
      <w:adjustRightInd/>
      <w:snapToGrid/>
      <w:spacing w:before="280" w:after="290" w:line="376" w:lineRule="auto"/>
      <w:ind w:firstLine="0" w:firstLineChars="0"/>
      <w:outlineLvl w:val="4"/>
    </w:pPr>
    <w:rPr>
      <w:rFonts w:eastAsia="楷体_GB2312" w:asciiTheme="minorHAnsi" w:hAnsiTheme="minorHAnsi"/>
      <w:bCs/>
      <w:kern w:val="2"/>
      <w:szCs w:val="28"/>
    </w:rPr>
  </w:style>
  <w:style w:type="paragraph" w:styleId="7">
    <w:name w:val="heading 6"/>
    <w:basedOn w:val="1"/>
    <w:next w:val="1"/>
    <w:link w:val="40"/>
    <w:semiHidden/>
    <w:unhideWhenUsed/>
    <w:qFormat/>
    <w:uiPriority w:val="0"/>
    <w:pPr>
      <w:keepNext/>
      <w:keepLines/>
      <w:spacing w:before="240" w:after="64" w:line="320" w:lineRule="auto"/>
      <w:outlineLvl w:val="5"/>
    </w:pPr>
    <w:rPr>
      <w:rFonts w:asciiTheme="majorHAnsi" w:hAnsiTheme="majorHAnsi" w:eastAsiaTheme="majorEastAsia" w:cstheme="majorBidi"/>
      <w:b/>
      <w:bCs/>
      <w:szCs w:val="24"/>
    </w:rPr>
  </w:style>
  <w:style w:type="character" w:default="1" w:styleId="24">
    <w:name w:val="Default Paragraph Font"/>
    <w:uiPriority w:val="0"/>
  </w:style>
  <w:style w:type="table" w:default="1" w:styleId="22">
    <w:name w:val="Normal Table"/>
    <w:uiPriority w:val="0"/>
    <w:tblPr>
      <w:tblCellMar>
        <w:top w:w="0" w:type="dxa"/>
        <w:left w:w="108" w:type="dxa"/>
        <w:bottom w:w="0" w:type="dxa"/>
        <w:right w:w="108" w:type="dxa"/>
      </w:tblCellMar>
    </w:tblPr>
  </w:style>
  <w:style w:type="paragraph" w:styleId="8">
    <w:name w:val="annotation text"/>
    <w:basedOn w:val="1"/>
    <w:link w:val="50"/>
    <w:uiPriority w:val="0"/>
    <w:pPr>
      <w:widowControl w:val="0"/>
      <w:adjustRightInd/>
      <w:snapToGrid/>
      <w:spacing w:after="0" w:line="240" w:lineRule="auto"/>
      <w:ind w:firstLine="0" w:firstLineChars="0"/>
      <w:jc w:val="left"/>
    </w:pPr>
    <w:rPr>
      <w:rFonts w:ascii="Calibri" w:hAnsi="Calibri" w:eastAsia="宋体" w:cs="Times New Roman"/>
      <w:kern w:val="2"/>
      <w:sz w:val="21"/>
    </w:rPr>
  </w:style>
  <w:style w:type="paragraph" w:styleId="9">
    <w:name w:val="toc 3"/>
    <w:basedOn w:val="1"/>
    <w:next w:val="1"/>
    <w:uiPriority w:val="39"/>
    <w:pPr>
      <w:widowControl w:val="0"/>
      <w:adjustRightInd/>
      <w:snapToGrid/>
      <w:spacing w:after="0" w:line="240" w:lineRule="auto"/>
      <w:ind w:left="840" w:leftChars="400" w:firstLine="0" w:firstLineChars="0"/>
    </w:pPr>
    <w:rPr>
      <w:rFonts w:ascii="Calibri" w:hAnsi="Calibri" w:eastAsia="宋体" w:cs="Times New Roman"/>
      <w:kern w:val="2"/>
      <w:sz w:val="21"/>
    </w:rPr>
  </w:style>
  <w:style w:type="paragraph" w:styleId="10">
    <w:name w:val="Plain Text"/>
    <w:basedOn w:val="1"/>
    <w:link w:val="55"/>
    <w:uiPriority w:val="0"/>
    <w:pPr>
      <w:widowControl w:val="0"/>
      <w:adjustRightInd/>
      <w:snapToGrid/>
      <w:spacing w:after="0" w:line="300" w:lineRule="auto"/>
      <w:ind w:firstLine="200" w:firstLineChars="200"/>
    </w:pPr>
    <w:rPr>
      <w:rFonts w:ascii="宋体" w:hAnsi="Courier New" w:eastAsia="宋体" w:cs="Courier New"/>
      <w:kern w:val="2"/>
      <w:sz w:val="24"/>
      <w:szCs w:val="21"/>
    </w:rPr>
  </w:style>
  <w:style w:type="paragraph" w:styleId="11">
    <w:name w:val="Body Text Indent 2"/>
    <w:basedOn w:val="1"/>
    <w:link w:val="57"/>
    <w:uiPriority w:val="0"/>
    <w:pPr>
      <w:widowControl w:val="0"/>
      <w:adjustRightInd/>
      <w:snapToGrid/>
      <w:spacing w:after="0" w:line="300" w:lineRule="auto"/>
      <w:ind w:firstLine="480" w:firstLineChars="200"/>
    </w:pPr>
    <w:rPr>
      <w:rFonts w:ascii="Times New Roman" w:hAnsi="Times New Roman" w:eastAsia="宋体" w:cs="Times New Roman"/>
      <w:kern w:val="2"/>
      <w:sz w:val="24"/>
      <w:szCs w:val="24"/>
    </w:rPr>
  </w:style>
  <w:style w:type="paragraph" w:styleId="12">
    <w:name w:val="Balloon Text"/>
    <w:basedOn w:val="1"/>
    <w:link w:val="52"/>
    <w:uiPriority w:val="0"/>
    <w:pPr>
      <w:widowControl w:val="0"/>
      <w:adjustRightInd/>
      <w:snapToGrid/>
      <w:spacing w:after="0" w:line="240" w:lineRule="auto"/>
      <w:ind w:firstLine="0" w:firstLineChars="0"/>
    </w:pPr>
    <w:rPr>
      <w:rFonts w:ascii="Calibri" w:hAnsi="Calibri" w:eastAsia="宋体" w:cs="Times New Roman"/>
      <w:kern w:val="2"/>
      <w:sz w:val="18"/>
      <w:szCs w:val="18"/>
    </w:rPr>
  </w:style>
  <w:style w:type="paragraph" w:styleId="13">
    <w:name w:val="footer"/>
    <w:basedOn w:val="1"/>
    <w:link w:val="34"/>
    <w:uiPriority w:val="0"/>
    <w:pPr>
      <w:tabs>
        <w:tab w:val="center" w:pos="4153"/>
        <w:tab w:val="right" w:pos="8306"/>
      </w:tabs>
    </w:pPr>
    <w:rPr>
      <w:sz w:val="18"/>
      <w:szCs w:val="18"/>
    </w:rPr>
  </w:style>
  <w:style w:type="paragraph" w:styleId="14">
    <w:name w:val="header"/>
    <w:basedOn w:val="1"/>
    <w:link w:val="33"/>
    <w:uiPriority w:val="0"/>
    <w:pPr>
      <w:pBdr>
        <w:bottom w:val="single" w:color="auto" w:sz="6" w:space="1"/>
      </w:pBdr>
      <w:tabs>
        <w:tab w:val="center" w:pos="4153"/>
        <w:tab w:val="right" w:pos="8306"/>
      </w:tabs>
      <w:jc w:val="center"/>
    </w:pPr>
    <w:rPr>
      <w:sz w:val="18"/>
      <w:szCs w:val="18"/>
    </w:rPr>
  </w:style>
  <w:style w:type="paragraph" w:styleId="15">
    <w:name w:val="toc 1"/>
    <w:basedOn w:val="1"/>
    <w:next w:val="1"/>
    <w:uiPriority w:val="39"/>
    <w:pPr>
      <w:widowControl w:val="0"/>
      <w:tabs>
        <w:tab w:val="right" w:leader="dot" w:pos="8296"/>
      </w:tabs>
      <w:adjustRightInd/>
      <w:snapToGrid/>
      <w:spacing w:after="0" w:line="240" w:lineRule="auto"/>
      <w:ind w:firstLine="0" w:firstLineChars="0"/>
    </w:pPr>
    <w:rPr>
      <w:rFonts w:ascii="黑体" w:hAnsi="黑体" w:eastAsia="黑体" w:cs="Times New Roman"/>
      <w:kern w:val="2"/>
      <w:sz w:val="28"/>
      <w:szCs w:val="28"/>
      <w:lang/>
    </w:rPr>
  </w:style>
  <w:style w:type="paragraph" w:styleId="16">
    <w:name w:val="footnote text"/>
    <w:basedOn w:val="1"/>
    <w:link w:val="53"/>
    <w:uiPriority w:val="0"/>
    <w:pPr>
      <w:widowControl w:val="0"/>
      <w:adjustRightInd/>
      <w:snapToGrid w:val="0"/>
      <w:spacing w:after="0" w:line="240" w:lineRule="auto"/>
      <w:ind w:firstLine="0" w:firstLineChars="0"/>
      <w:jc w:val="left"/>
    </w:pPr>
    <w:rPr>
      <w:rFonts w:ascii="Calibri" w:hAnsi="Calibri" w:eastAsia="宋体" w:cs="Times New Roman"/>
      <w:kern w:val="2"/>
      <w:sz w:val="18"/>
      <w:szCs w:val="18"/>
    </w:rPr>
  </w:style>
  <w:style w:type="paragraph" w:styleId="17">
    <w:name w:val="toc 2"/>
    <w:basedOn w:val="1"/>
    <w:next w:val="1"/>
    <w:uiPriority w:val="39"/>
    <w:pPr>
      <w:widowControl w:val="0"/>
      <w:tabs>
        <w:tab w:val="right" w:leader="dot" w:pos="8296"/>
      </w:tabs>
      <w:adjustRightInd/>
      <w:snapToGrid/>
      <w:spacing w:after="0" w:line="240" w:lineRule="auto"/>
      <w:ind w:left="420" w:leftChars="200" w:firstLine="0" w:firstLineChars="0"/>
    </w:pPr>
    <w:rPr>
      <w:rFonts w:ascii="宋体" w:hAnsi="宋体" w:eastAsia="宋体" w:cs="Times New Roman"/>
      <w:kern w:val="2"/>
      <w:sz w:val="24"/>
      <w:szCs w:val="24"/>
      <w:lang/>
    </w:rPr>
  </w:style>
  <w:style w:type="paragraph" w:styleId="18">
    <w:name w:val="Body Text 2"/>
    <w:basedOn w:val="1"/>
    <w:link w:val="41"/>
    <w:uiPriority w:val="0"/>
    <w:pPr>
      <w:widowControl w:val="0"/>
      <w:adjustRightInd/>
      <w:snapToGrid/>
    </w:pPr>
    <w:rPr>
      <w:rFonts w:eastAsia="Times New Roman" w:asciiTheme="minorHAnsi" w:hAnsiTheme="minorHAnsi"/>
      <w:color w:val="000000"/>
      <w:kern w:val="2"/>
      <w:szCs w:val="24"/>
    </w:rPr>
  </w:style>
  <w:style w:type="paragraph" w:styleId="19">
    <w:name w:val="Normal (Web)"/>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0">
    <w:name w:val="Title"/>
    <w:basedOn w:val="1"/>
    <w:next w:val="1"/>
    <w:link w:val="31"/>
    <w:qFormat/>
    <w:uiPriority w:val="0"/>
    <w:pPr>
      <w:spacing w:before="240" w:after="60"/>
      <w:ind w:firstLine="883"/>
      <w:jc w:val="center"/>
      <w:outlineLvl w:val="0"/>
    </w:pPr>
    <w:rPr>
      <w:rFonts w:eastAsia="楷体_GB2312" w:asciiTheme="majorHAnsi" w:hAnsiTheme="majorHAnsi" w:cstheme="majorBidi"/>
      <w:b/>
      <w:bCs/>
      <w:sz w:val="52"/>
      <w:szCs w:val="32"/>
    </w:rPr>
  </w:style>
  <w:style w:type="paragraph" w:styleId="21">
    <w:name w:val="annotation subject"/>
    <w:basedOn w:val="8"/>
    <w:next w:val="8"/>
    <w:link w:val="51"/>
    <w:uiPriority w:val="0"/>
    <w:rPr>
      <w:b/>
      <w:bCs/>
    </w:rPr>
  </w:style>
  <w:style w:type="table" w:styleId="23">
    <w:name w:val="Table Grid"/>
    <w:basedOn w:val="22"/>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0"/>
    <w:rPr>
      <w:rFonts w:ascii="Times New Roman" w:hAnsi="Times New Roman" w:eastAsia="宋体" w:cs="Times New Roman"/>
      <w:b/>
      <w:bCs/>
    </w:rPr>
  </w:style>
  <w:style w:type="character" w:styleId="26">
    <w:name w:val="page number"/>
    <w:basedOn w:val="24"/>
    <w:uiPriority w:val="0"/>
    <w:rPr>
      <w:rFonts w:ascii="Calibri" w:hAnsi="Calibri" w:eastAsia="宋体" w:cs="Times New Roman"/>
    </w:rPr>
  </w:style>
  <w:style w:type="character" w:styleId="27">
    <w:name w:val="Emphasis"/>
    <w:basedOn w:val="24"/>
    <w:qFormat/>
    <w:uiPriority w:val="0"/>
    <w:rPr>
      <w:rFonts w:ascii="Calibri" w:hAnsi="Calibri" w:eastAsia="宋体" w:cs="Times New Roman"/>
      <w:i/>
      <w:iCs/>
    </w:rPr>
  </w:style>
  <w:style w:type="character" w:styleId="28">
    <w:name w:val="Hyperlink"/>
    <w:basedOn w:val="24"/>
    <w:uiPriority w:val="99"/>
    <w:rPr>
      <w:rFonts w:ascii="Calibri" w:hAnsi="Calibri" w:eastAsia="宋体" w:cs="Times New Roman"/>
      <w:color w:val="0000FF"/>
      <w:u w:val="single"/>
    </w:rPr>
  </w:style>
  <w:style w:type="character" w:styleId="29">
    <w:name w:val="annotation reference"/>
    <w:basedOn w:val="24"/>
    <w:uiPriority w:val="0"/>
    <w:rPr>
      <w:rFonts w:ascii="Calibri" w:hAnsi="Calibri" w:eastAsia="宋体" w:cs="Times New Roman"/>
      <w:sz w:val="21"/>
      <w:szCs w:val="21"/>
    </w:rPr>
  </w:style>
  <w:style w:type="character" w:styleId="30">
    <w:name w:val="footnote reference"/>
    <w:basedOn w:val="24"/>
    <w:uiPriority w:val="0"/>
    <w:rPr>
      <w:rFonts w:ascii="Calibri" w:hAnsi="Calibri" w:eastAsia="宋体" w:cs="Times New Roman"/>
      <w:vertAlign w:val="superscript"/>
    </w:rPr>
  </w:style>
  <w:style w:type="character" w:customStyle="1" w:styleId="31">
    <w:name w:val="标题 Char"/>
    <w:basedOn w:val="24"/>
    <w:link w:val="20"/>
    <w:uiPriority w:val="10"/>
    <w:rPr>
      <w:rFonts w:eastAsia="楷体_GB2312" w:asciiTheme="majorHAnsi" w:hAnsiTheme="majorHAnsi" w:cstheme="majorBidi"/>
      <w:b/>
      <w:bCs/>
      <w:kern w:val="0"/>
      <w:sz w:val="52"/>
      <w:szCs w:val="32"/>
    </w:rPr>
  </w:style>
  <w:style w:type="character" w:customStyle="1" w:styleId="32">
    <w:name w:val="标题 1 Char"/>
    <w:basedOn w:val="24"/>
    <w:link w:val="2"/>
    <w:uiPriority w:val="0"/>
    <w:rPr>
      <w:rFonts w:eastAsia="黑体"/>
      <w:bCs/>
      <w:kern w:val="44"/>
      <w:sz w:val="30"/>
      <w:szCs w:val="30"/>
    </w:rPr>
  </w:style>
  <w:style w:type="character" w:customStyle="1" w:styleId="33">
    <w:name w:val="页眉 Char"/>
    <w:basedOn w:val="24"/>
    <w:link w:val="14"/>
    <w:semiHidden/>
    <w:qFormat/>
    <w:uiPriority w:val="99"/>
    <w:rPr>
      <w:rFonts w:ascii="Tahoma" w:hAnsi="Tahoma" w:eastAsiaTheme="minorEastAsia"/>
      <w:kern w:val="0"/>
      <w:sz w:val="18"/>
      <w:szCs w:val="18"/>
    </w:rPr>
  </w:style>
  <w:style w:type="character" w:customStyle="1" w:styleId="34">
    <w:name w:val="页脚 Char"/>
    <w:basedOn w:val="24"/>
    <w:link w:val="13"/>
    <w:semiHidden/>
    <w:uiPriority w:val="99"/>
    <w:rPr>
      <w:rFonts w:ascii="Tahoma" w:hAnsi="Tahoma" w:eastAsiaTheme="minorEastAsia"/>
      <w:kern w:val="0"/>
      <w:sz w:val="18"/>
      <w:szCs w:val="18"/>
    </w:rPr>
  </w:style>
  <w:style w:type="paragraph" w:styleId="35">
    <w:name w:val="No Spacing"/>
    <w:qFormat/>
    <w:uiPriority w:val="1"/>
    <w:pPr>
      <w:adjustRightInd w:val="0"/>
      <w:snapToGrid w:val="0"/>
      <w:spacing w:after="0" w:line="240" w:lineRule="auto"/>
      <w:ind w:firstLine="200" w:firstLineChars="200"/>
    </w:pPr>
    <w:rPr>
      <w:rFonts w:ascii="Tahoma" w:hAnsi="Tahoma" w:eastAsiaTheme="minorEastAsia" w:cstheme="minorBidi"/>
      <w:kern w:val="0"/>
      <w:sz w:val="24"/>
      <w:szCs w:val="22"/>
      <w:lang w:val="en-US" w:eastAsia="zh-CN" w:bidi="ar-SA"/>
    </w:rPr>
  </w:style>
  <w:style w:type="character" w:customStyle="1" w:styleId="36">
    <w:name w:val="标题 2 Char"/>
    <w:basedOn w:val="24"/>
    <w:link w:val="3"/>
    <w:qFormat/>
    <w:uiPriority w:val="9"/>
    <w:rPr>
      <w:rFonts w:eastAsia="黑体" w:asciiTheme="majorHAnsi" w:hAnsiTheme="majorHAnsi" w:cstheme="majorBidi"/>
      <w:b/>
      <w:bCs/>
      <w:kern w:val="0"/>
      <w:sz w:val="28"/>
      <w:szCs w:val="32"/>
    </w:rPr>
  </w:style>
  <w:style w:type="character" w:customStyle="1" w:styleId="37">
    <w:name w:val="标题 3 Char"/>
    <w:basedOn w:val="24"/>
    <w:link w:val="4"/>
    <w:qFormat/>
    <w:uiPriority w:val="9"/>
    <w:rPr>
      <w:rFonts w:ascii="Tahoma" w:hAnsi="Tahoma" w:eastAsia="黑体"/>
      <w:b/>
      <w:bCs/>
      <w:kern w:val="0"/>
      <w:sz w:val="28"/>
      <w:szCs w:val="32"/>
    </w:rPr>
  </w:style>
  <w:style w:type="character" w:customStyle="1" w:styleId="38">
    <w:name w:val="标题 4 Char"/>
    <w:basedOn w:val="24"/>
    <w:link w:val="5"/>
    <w:qFormat/>
    <w:uiPriority w:val="9"/>
    <w:rPr>
      <w:rFonts w:asciiTheme="majorHAnsi" w:hAnsiTheme="majorHAnsi" w:eastAsiaTheme="majorEastAsia" w:cstheme="majorBidi"/>
      <w:b/>
      <w:bCs/>
      <w:kern w:val="0"/>
      <w:sz w:val="24"/>
      <w:szCs w:val="28"/>
    </w:rPr>
  </w:style>
  <w:style w:type="character" w:customStyle="1" w:styleId="39">
    <w:name w:val="标题 5 Char"/>
    <w:basedOn w:val="24"/>
    <w:link w:val="6"/>
    <w:qFormat/>
    <w:uiPriority w:val="0"/>
    <w:rPr>
      <w:rFonts w:eastAsia="楷体_GB2312"/>
      <w:bCs/>
      <w:kern w:val="2"/>
      <w:sz w:val="24"/>
      <w:szCs w:val="28"/>
    </w:rPr>
  </w:style>
  <w:style w:type="character" w:customStyle="1" w:styleId="40">
    <w:name w:val="标题 6 Char"/>
    <w:basedOn w:val="24"/>
    <w:link w:val="7"/>
    <w:uiPriority w:val="9"/>
    <w:rPr>
      <w:rFonts w:asciiTheme="majorHAnsi" w:hAnsiTheme="majorHAnsi" w:eastAsiaTheme="majorEastAsia" w:cstheme="majorBidi"/>
      <w:b/>
      <w:bCs/>
      <w:kern w:val="0"/>
      <w:sz w:val="24"/>
      <w:szCs w:val="24"/>
    </w:rPr>
  </w:style>
  <w:style w:type="character" w:customStyle="1" w:styleId="41">
    <w:name w:val="正文文本 2 Char"/>
    <w:basedOn w:val="24"/>
    <w:link w:val="18"/>
    <w:qFormat/>
    <w:uiPriority w:val="0"/>
    <w:rPr>
      <w:rFonts w:eastAsia="Times New Roman"/>
      <w:color w:val="000000"/>
      <w:kern w:val="2"/>
      <w:sz w:val="24"/>
      <w:szCs w:val="24"/>
    </w:rPr>
  </w:style>
  <w:style w:type="character" w:customStyle="1" w:styleId="42">
    <w:name w:val="abstract"/>
    <w:basedOn w:val="24"/>
    <w:qFormat/>
    <w:uiPriority w:val="0"/>
    <w:rPr>
      <w:rFonts w:eastAsia="Times New Roman"/>
      <w:kern w:val="0"/>
      <w:sz w:val="24"/>
    </w:rPr>
  </w:style>
  <w:style w:type="paragraph" w:styleId="43">
    <w:name w:val="Quote"/>
    <w:basedOn w:val="1"/>
    <w:next w:val="1"/>
    <w:link w:val="44"/>
    <w:qFormat/>
    <w:uiPriority w:val="29"/>
    <w:rPr>
      <w:rFonts w:eastAsia="宋体"/>
      <w:i/>
      <w:iCs/>
      <w:color w:val="000000" w:themeColor="text1"/>
      <w:kern w:val="2"/>
      <w:sz w:val="18"/>
    </w:rPr>
  </w:style>
  <w:style w:type="character" w:customStyle="1" w:styleId="44">
    <w:name w:val="引用 Char"/>
    <w:basedOn w:val="24"/>
    <w:link w:val="43"/>
    <w:qFormat/>
    <w:uiPriority w:val="29"/>
    <w:rPr>
      <w:rFonts w:ascii="Tahoma" w:hAnsi="Tahoma" w:eastAsia="宋体"/>
      <w:i/>
      <w:iCs/>
      <w:color w:val="000000" w:themeColor="text1"/>
      <w:sz w:val="18"/>
      <w:szCs w:val="22"/>
    </w:rPr>
  </w:style>
  <w:style w:type="paragraph" w:styleId="45">
    <w:name w:val="List Paragraph"/>
    <w:basedOn w:val="1"/>
    <w:qFormat/>
    <w:uiPriority w:val="34"/>
    <w:pPr>
      <w:spacing w:line="240" w:lineRule="auto"/>
      <w:ind w:firstLine="420"/>
    </w:pPr>
    <w:rPr>
      <w:rFonts w:eastAsia="微软雅黑"/>
      <w:sz w:val="22"/>
    </w:rPr>
  </w:style>
  <w:style w:type="paragraph" w:customStyle="1" w:styleId="46">
    <w:name w:val="_00000000-0000-0000-0000-000000000001_"/>
    <w:qFormat/>
    <w:uiPriority w:val="0"/>
    <w:pPr>
      <w:widowControl w:val="0"/>
      <w:autoSpaceDE w:val="0"/>
      <w:autoSpaceDN w:val="0"/>
      <w:adjustRightInd w:val="0"/>
      <w:spacing w:after="0" w:line="360" w:lineRule="auto"/>
    </w:pPr>
    <w:rPr>
      <w:rFonts w:ascii="Verdana" w:hAnsi="Verdana" w:eastAsia="微软雅黑" w:cstheme="minorBidi"/>
      <w:kern w:val="0"/>
      <w:sz w:val="24"/>
      <w:szCs w:val="24"/>
      <w:lang w:val="en-US" w:eastAsia="zh-CN" w:bidi="ar-SA"/>
    </w:rPr>
  </w:style>
  <w:style w:type="character" w:customStyle="1" w:styleId="47">
    <w:name w:val="_00000000-0000-0000-0000-000000000001_1"/>
    <w:uiPriority w:val="99"/>
    <w:rPr>
      <w:rFonts w:cs="Verdana"/>
      <w:sz w:val="21"/>
      <w:szCs w:val="21"/>
    </w:rPr>
  </w:style>
  <w:style w:type="paragraph" w:customStyle="1" w:styleId="48">
    <w:name w:val="_00000000-0000-0000-0000-000000000010_"/>
    <w:qFormat/>
    <w:uiPriority w:val="99"/>
    <w:pPr>
      <w:widowControl w:val="0"/>
      <w:autoSpaceDE w:val="0"/>
      <w:autoSpaceDN w:val="0"/>
      <w:adjustRightInd w:val="0"/>
      <w:spacing w:after="0" w:line="240" w:lineRule="auto"/>
    </w:pPr>
    <w:rPr>
      <w:rFonts w:ascii="Verdana" w:hAnsi="Verdana" w:eastAsia="微软雅黑" w:cstheme="minorBidi"/>
      <w:kern w:val="0"/>
      <w:sz w:val="24"/>
      <w:szCs w:val="24"/>
      <w:lang w:val="en-US" w:eastAsia="zh-CN" w:bidi="ar-SA"/>
    </w:rPr>
  </w:style>
  <w:style w:type="character" w:customStyle="1" w:styleId="49">
    <w:name w:val="apple-style-span"/>
    <w:basedOn w:val="24"/>
    <w:uiPriority w:val="0"/>
    <w:rPr>
      <w:rFonts w:ascii="Calibri" w:hAnsi="Calibri" w:eastAsia="宋体" w:cs="Times New Roman"/>
    </w:rPr>
  </w:style>
  <w:style w:type="character" w:customStyle="1" w:styleId="50">
    <w:name w:val="批注文字 Char"/>
    <w:basedOn w:val="24"/>
    <w:link w:val="8"/>
    <w:semiHidden/>
    <w:uiPriority w:val="99"/>
    <w:rPr>
      <w:rFonts w:ascii="Calibri" w:hAnsi="Calibri" w:eastAsia="宋体" w:cs="Times New Roman"/>
    </w:rPr>
  </w:style>
  <w:style w:type="character" w:customStyle="1" w:styleId="51">
    <w:name w:val="批注主题 Char"/>
    <w:basedOn w:val="50"/>
    <w:link w:val="21"/>
    <w:semiHidden/>
    <w:uiPriority w:val="99"/>
    <w:rPr>
      <w:b/>
      <w:bCs/>
    </w:rPr>
  </w:style>
  <w:style w:type="character" w:customStyle="1" w:styleId="52">
    <w:name w:val="批注框文本 Char"/>
    <w:basedOn w:val="24"/>
    <w:link w:val="12"/>
    <w:semiHidden/>
    <w:uiPriority w:val="99"/>
    <w:rPr>
      <w:rFonts w:ascii="Calibri" w:hAnsi="Calibri" w:eastAsia="宋体" w:cs="Times New Roman"/>
      <w:sz w:val="18"/>
      <w:szCs w:val="18"/>
    </w:rPr>
  </w:style>
  <w:style w:type="character" w:customStyle="1" w:styleId="53">
    <w:name w:val="脚注文本 Char"/>
    <w:basedOn w:val="24"/>
    <w:link w:val="16"/>
    <w:semiHidden/>
    <w:uiPriority w:val="0"/>
    <w:rPr>
      <w:rFonts w:ascii="Calibri" w:hAnsi="Calibri" w:eastAsia="宋体" w:cs="Times New Roman"/>
      <w:sz w:val="18"/>
      <w:szCs w:val="18"/>
    </w:rPr>
  </w:style>
  <w:style w:type="paragraph" w:customStyle="1" w:styleId="54">
    <w:name w:val="Defaul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character" w:customStyle="1" w:styleId="55">
    <w:name w:val="纯文本 Char"/>
    <w:basedOn w:val="24"/>
    <w:link w:val="10"/>
    <w:uiPriority w:val="0"/>
    <w:rPr>
      <w:rFonts w:ascii="宋体" w:hAnsi="Courier New" w:eastAsia="宋体" w:cs="Courier New"/>
      <w:sz w:val="24"/>
      <w:szCs w:val="21"/>
    </w:rPr>
  </w:style>
  <w:style w:type="paragraph" w:customStyle="1" w:styleId="56">
    <w:name w:val="Char Char Char Char Char Char Char1 Char Char Char Char"/>
    <w:basedOn w:val="1"/>
    <w:next w:val="1"/>
    <w:uiPriority w:val="0"/>
    <w:pPr>
      <w:widowControl w:val="0"/>
      <w:tabs>
        <w:tab w:val="left" w:pos="885"/>
      </w:tabs>
      <w:adjustRightInd/>
      <w:snapToGrid/>
      <w:spacing w:before="156" w:beforeLines="50" w:after="312" w:afterLines="100" w:line="360" w:lineRule="auto"/>
      <w:ind w:left="1105" w:hanging="748" w:firstLineChars="0"/>
      <w:jc w:val="center"/>
    </w:pPr>
    <w:rPr>
      <w:rFonts w:ascii="Times New Roman" w:hAnsi="Times New Roman" w:eastAsia="宋体" w:cs="Times New Roman"/>
      <w:kern w:val="0"/>
      <w:sz w:val="24"/>
      <w:szCs w:val="24"/>
    </w:rPr>
  </w:style>
  <w:style w:type="character" w:customStyle="1" w:styleId="57">
    <w:name w:val="正文文本缩进 2 Char"/>
    <w:basedOn w:val="24"/>
    <w:link w:val="11"/>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2.jpeg"/><Relationship Id="rId98" Type="http://schemas.openxmlformats.org/officeDocument/2006/relationships/image" Target="media/image41.png"/><Relationship Id="rId97" Type="http://schemas.openxmlformats.org/officeDocument/2006/relationships/image" Target="media/image40.png"/><Relationship Id="rId96" Type="http://schemas.openxmlformats.org/officeDocument/2006/relationships/image" Target="media/image39.png"/><Relationship Id="rId95" Type="http://schemas.openxmlformats.org/officeDocument/2006/relationships/image" Target="media/image38.emf"/><Relationship Id="rId94" Type="http://schemas.openxmlformats.org/officeDocument/2006/relationships/image" Target="media/image37.emf"/><Relationship Id="rId93" Type="http://schemas.openxmlformats.org/officeDocument/2006/relationships/image" Target="media/image36.emf"/><Relationship Id="rId92" Type="http://schemas.openxmlformats.org/officeDocument/2006/relationships/image" Target="media/image35.emf"/><Relationship Id="rId91" Type="http://schemas.openxmlformats.org/officeDocument/2006/relationships/image" Target="media/image34.emf"/><Relationship Id="rId90" Type="http://schemas.openxmlformats.org/officeDocument/2006/relationships/image" Target="media/image33.emf"/><Relationship Id="rId9" Type="http://schemas.openxmlformats.org/officeDocument/2006/relationships/footer" Target="footer2.xml"/><Relationship Id="rId89" Type="http://schemas.openxmlformats.org/officeDocument/2006/relationships/image" Target="media/image32.emf"/><Relationship Id="rId88" Type="http://schemas.openxmlformats.org/officeDocument/2006/relationships/image" Target="media/image31.emf"/><Relationship Id="rId87" Type="http://schemas.openxmlformats.org/officeDocument/2006/relationships/image" Target="media/image30.emf"/><Relationship Id="rId86" Type="http://schemas.openxmlformats.org/officeDocument/2006/relationships/image" Target="media/image29.emf"/><Relationship Id="rId85" Type="http://schemas.openxmlformats.org/officeDocument/2006/relationships/oleObject" Target="embeddings/oleObject46.bin"/><Relationship Id="rId84" Type="http://schemas.openxmlformats.org/officeDocument/2006/relationships/oleObject" Target="embeddings/oleObject45.bin"/><Relationship Id="rId83" Type="http://schemas.openxmlformats.org/officeDocument/2006/relationships/oleObject" Target="embeddings/oleObject44.bin"/><Relationship Id="rId82" Type="http://schemas.openxmlformats.org/officeDocument/2006/relationships/oleObject" Target="embeddings/oleObject43.bin"/><Relationship Id="rId81" Type="http://schemas.openxmlformats.org/officeDocument/2006/relationships/oleObject" Target="embeddings/oleObject42.bin"/><Relationship Id="rId80" Type="http://schemas.openxmlformats.org/officeDocument/2006/relationships/oleObject" Target="embeddings/oleObject41.bin"/><Relationship Id="rId8" Type="http://schemas.openxmlformats.org/officeDocument/2006/relationships/footer" Target="footer1.xml"/><Relationship Id="rId79" Type="http://schemas.openxmlformats.org/officeDocument/2006/relationships/oleObject" Target="embeddings/oleObject40.bin"/><Relationship Id="rId78" Type="http://schemas.openxmlformats.org/officeDocument/2006/relationships/oleObject" Target="embeddings/oleObject39.bin"/><Relationship Id="rId77" Type="http://schemas.openxmlformats.org/officeDocument/2006/relationships/image" Target="media/image28.png"/><Relationship Id="rId76" Type="http://schemas.openxmlformats.org/officeDocument/2006/relationships/oleObject" Target="embeddings/oleObject38.bin"/><Relationship Id="rId75" Type="http://schemas.openxmlformats.org/officeDocument/2006/relationships/image" Target="media/image27.wmf"/><Relationship Id="rId74" Type="http://schemas.openxmlformats.org/officeDocument/2006/relationships/oleObject" Target="embeddings/oleObject37.bin"/><Relationship Id="rId73" Type="http://schemas.openxmlformats.org/officeDocument/2006/relationships/oleObject" Target="embeddings/oleObject36.bin"/><Relationship Id="rId72" Type="http://schemas.openxmlformats.org/officeDocument/2006/relationships/image" Target="media/image26.wmf"/><Relationship Id="rId71" Type="http://schemas.openxmlformats.org/officeDocument/2006/relationships/oleObject" Target="embeddings/oleObject35.bin"/><Relationship Id="rId70" Type="http://schemas.openxmlformats.org/officeDocument/2006/relationships/image" Target="media/image25.wmf"/><Relationship Id="rId7" Type="http://schemas.openxmlformats.org/officeDocument/2006/relationships/header" Target="header3.xml"/><Relationship Id="rId69" Type="http://schemas.openxmlformats.org/officeDocument/2006/relationships/oleObject" Target="embeddings/oleObject34.bin"/><Relationship Id="rId68" Type="http://schemas.openxmlformats.org/officeDocument/2006/relationships/image" Target="media/image24.wmf"/><Relationship Id="rId67" Type="http://schemas.openxmlformats.org/officeDocument/2006/relationships/oleObject" Target="embeddings/oleObject33.bin"/><Relationship Id="rId66" Type="http://schemas.openxmlformats.org/officeDocument/2006/relationships/image" Target="media/image23.wmf"/><Relationship Id="rId65" Type="http://schemas.openxmlformats.org/officeDocument/2006/relationships/oleObject" Target="embeddings/oleObject32.bin"/><Relationship Id="rId64" Type="http://schemas.openxmlformats.org/officeDocument/2006/relationships/oleObject" Target="embeddings/oleObject31.bin"/><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oleObject" Target="embeddings/oleObject28.bin"/><Relationship Id="rId60" Type="http://schemas.openxmlformats.org/officeDocument/2006/relationships/oleObject" Target="embeddings/oleObject27.bin"/><Relationship Id="rId6" Type="http://schemas.openxmlformats.org/officeDocument/2006/relationships/header" Target="header2.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image" Target="media/image22.wmf"/><Relationship Id="rId56" Type="http://schemas.openxmlformats.org/officeDocument/2006/relationships/oleObject" Target="embeddings/oleObject24.bin"/><Relationship Id="rId55" Type="http://schemas.openxmlformats.org/officeDocument/2006/relationships/image" Target="media/image21.wmf"/><Relationship Id="rId54" Type="http://schemas.openxmlformats.org/officeDocument/2006/relationships/oleObject" Target="embeddings/oleObject23.bin"/><Relationship Id="rId53" Type="http://schemas.openxmlformats.org/officeDocument/2006/relationships/image" Target="media/image20.wmf"/><Relationship Id="rId52" Type="http://schemas.openxmlformats.org/officeDocument/2006/relationships/oleObject" Target="embeddings/oleObject22.bin"/><Relationship Id="rId51" Type="http://schemas.openxmlformats.org/officeDocument/2006/relationships/image" Target="media/image19.wmf"/><Relationship Id="rId50" Type="http://schemas.openxmlformats.org/officeDocument/2006/relationships/oleObject" Target="embeddings/oleObject21.bin"/><Relationship Id="rId5" Type="http://schemas.openxmlformats.org/officeDocument/2006/relationships/header" Target="header1.xml"/><Relationship Id="rId49" Type="http://schemas.openxmlformats.org/officeDocument/2006/relationships/oleObject" Target="embeddings/oleObject20.bin"/><Relationship Id="rId48" Type="http://schemas.openxmlformats.org/officeDocument/2006/relationships/oleObject" Target="embeddings/oleObject19.bin"/><Relationship Id="rId47" Type="http://schemas.openxmlformats.org/officeDocument/2006/relationships/image" Target="media/image18.wmf"/><Relationship Id="rId46" Type="http://schemas.openxmlformats.org/officeDocument/2006/relationships/oleObject" Target="embeddings/oleObject18.bin"/><Relationship Id="rId45" Type="http://schemas.openxmlformats.org/officeDocument/2006/relationships/image" Target="media/image17.wmf"/><Relationship Id="rId44" Type="http://schemas.openxmlformats.org/officeDocument/2006/relationships/oleObject" Target="embeddings/oleObject17.bin"/><Relationship Id="rId43" Type="http://schemas.openxmlformats.org/officeDocument/2006/relationships/image" Target="media/image16.wmf"/><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image" Target="media/image14.wmf"/><Relationship Id="rId36" Type="http://schemas.openxmlformats.org/officeDocument/2006/relationships/oleObject" Target="embeddings/oleObject12.bin"/><Relationship Id="rId35" Type="http://schemas.openxmlformats.org/officeDocument/2006/relationships/image" Target="media/image13.wmf"/><Relationship Id="rId34" Type="http://schemas.openxmlformats.org/officeDocument/2006/relationships/oleObject" Target="embeddings/oleObject11.bin"/><Relationship Id="rId33" Type="http://schemas.openxmlformats.org/officeDocument/2006/relationships/image" Target="media/image12.wmf"/><Relationship Id="rId32" Type="http://schemas.openxmlformats.org/officeDocument/2006/relationships/oleObject" Target="embeddings/oleObject10.bin"/><Relationship Id="rId31" Type="http://schemas.openxmlformats.org/officeDocument/2006/relationships/image" Target="media/image11.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8.bin"/><Relationship Id="rId27" Type="http://schemas.openxmlformats.org/officeDocument/2006/relationships/image" Target="media/image9.wmf"/><Relationship Id="rId26" Type="http://schemas.openxmlformats.org/officeDocument/2006/relationships/oleObject" Target="embeddings/oleObject7.bin"/><Relationship Id="rId25" Type="http://schemas.openxmlformats.org/officeDocument/2006/relationships/image" Target="media/image8.wmf"/><Relationship Id="rId24" Type="http://schemas.openxmlformats.org/officeDocument/2006/relationships/oleObject" Target="embeddings/oleObject6.bin"/><Relationship Id="rId23" Type="http://schemas.openxmlformats.org/officeDocument/2006/relationships/image" Target="media/image7.wmf"/><Relationship Id="rId22" Type="http://schemas.openxmlformats.org/officeDocument/2006/relationships/oleObject" Target="embeddings/oleObject5.bin"/><Relationship Id="rId21" Type="http://schemas.openxmlformats.org/officeDocument/2006/relationships/image" Target="media/image6.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NULL"/><Relationship Id="rId12" Type="http://schemas.openxmlformats.org/officeDocument/2006/relationships/image" Target="media/image1.jpeg"/><Relationship Id="rId110" Type="http://schemas.openxmlformats.org/officeDocument/2006/relationships/fontTable" Target="fontTable.xml"/><Relationship Id="rId11" Type="http://schemas.openxmlformats.org/officeDocument/2006/relationships/theme" Target="theme/theme1.xml"/><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image" Target="media/image50.emf"/><Relationship Id="rId106" Type="http://schemas.openxmlformats.org/officeDocument/2006/relationships/image" Target="media/image49.emf"/><Relationship Id="rId105" Type="http://schemas.openxmlformats.org/officeDocument/2006/relationships/image" Target="media/image48.emf"/><Relationship Id="rId104" Type="http://schemas.openxmlformats.org/officeDocument/2006/relationships/image" Target="media/image47.jpeg"/><Relationship Id="rId103" Type="http://schemas.openxmlformats.org/officeDocument/2006/relationships/image" Target="media/image46.emf"/><Relationship Id="rId102" Type="http://schemas.openxmlformats.org/officeDocument/2006/relationships/image" Target="media/image45.jpeg"/><Relationship Id="rId101" Type="http://schemas.openxmlformats.org/officeDocument/2006/relationships/image" Target="media/image44.jpeg"/><Relationship Id="rId100" Type="http://schemas.openxmlformats.org/officeDocument/2006/relationships/image" Target="media/image43.jpe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1"/>
    <customShpInfo spid="_x0000_s1072"/>
    <customShpInfo spid="_x0000_s1073"/>
    <customShpInfo spid="_x0000_s1074"/>
    <customShpInfo spid="_x0000_s1070"/>
    <customShpInfo spid="_x0000_s1076"/>
    <customShpInfo spid="_x0000_s1077"/>
    <customShpInfo spid="_x0000_s1078"/>
    <customShpInfo spid="_x0000_s1075"/>
    <customShpInfo spid="_x0000_s1080"/>
    <customShpInfo spid="_x0000_s1081"/>
    <customShpInfo spid="_x0000_s1082"/>
    <customShpInfo spid="_x0000_s1079"/>
    <customShpInfo spid="_x0000_s1069"/>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83"/>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17"/>
    <customShpInfo spid="_x0000_s1131"/>
    <customShpInfo spid="_x0000_s110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1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737</Words>
  <Characters>4203</Characters>
  <Lines>35</Lines>
  <Paragraphs>9</Paragraphs>
  <TotalTime>351</TotalTime>
  <ScaleCrop>false</ScaleCrop>
  <LinksUpToDate>false</LinksUpToDate>
  <CharactersWithSpaces>4931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2010-09-17T12:20:00Z</dcterms:created>
  <dc:creator>David</dc:creator>
  <cp:lastModifiedBy>Yin Koh Tschen</cp:lastModifiedBy>
  <dcterms:modified xsi:type="dcterms:W3CDTF">2023-07-17T07:06:58Z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6ED183B7215441AEA0F6D3498CC1E01E_13</vt:lpwstr>
  </property>
</Properties>
</file>